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11100500121 561-4 conv.348/04 regimen subs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