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$5.410.468,71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$7.873.224,13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$41.644,39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$13.325.337,23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RECURSOS SIN SITUACIÓN DE FONDOS DEL RÉGIMEN SUBSIDIADO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100.04.004 DE ENERO 19 DE 2021 - PAGO DE RECURSOS SIN SITUACIÓN DE FONDOS DEL RÉGIMEN SUBSIDIADO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