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PROGRAMAS DISEÑADOS  PARA LA SUPERACIÓN DE LA POBREZA  EXTREMA EN EL MARCO DE LA RED UNIDOS - MAS FAMILIAS EN ACCIÓN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LA COORDINACIÓN Y ENLACE DE LOS PROGRAMAS SOCIALES (FAMILIAS EN ACCIÓN Y RED UNIDOS) E INCENTIVOS DE TRANSFERENCIA MONETARIA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