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149.431,00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2022080100795  / RESOLUCIÓN NO 100.04.364 DE JULIO 28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