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$54.419.999,00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REALIZAR LA ACTUALIZACIÓN DEL ESTATUTO DE RENTAS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