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2021030500131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 15-61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PERMISO SEGUN RESOLUCION No.200.04.019 DE MARZO 25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41058500008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