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0.0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z Mil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201141  / RESOLUCIÓN No 100.04.032 DE FEBRERO 19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