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2023-03-21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$16.206.799,00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$2.297.669,00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$1.255.957,00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$3.982.625,00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$9.405.113,00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$286.091,00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$6.566.385,00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INDEMNIZACIÓN DE VACACIONES POR EL PERIODO COMPRENDIDO ENTRE 2022-01-08 AL 2023-01-07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