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$2.021.935,00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$242.632,00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$2.264.567,00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SECRETARIA CONCEJO MUNICIPAL CORRESPONDIENTE A LA VIGENCIA 2020 (01 DE ENERO A 31 DE DICIEMBRE)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