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$4.984.048,00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$2.963.488,00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$4.984.048,00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$2.020.560,00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$4.984.048,00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UN PERIODO (01 DE ENERO DE 2016 AL 31 DE DICIEMBRE DE 2016) INDEMNIZACIÓN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