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COOCATRANS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VIGENCIA 20128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COOCATRANS 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VIGENCIA 20128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