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2020122200447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2.523.928,00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901310443-8 ANDINA INGENIERIA &amp;AMP; CONSTRUCCIONES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901310443-8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15 124 17 OF 304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2020122201430  / PAGO IMPUESTOS MUNICIPALES C.OBRA PUBLICA. No.110.10.01.0158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11100500024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357-2 conv. docen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1.682.619,00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841.309,00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1.682.619,00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841.309,00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2.523.928,00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2.523.928,00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Veintitres Mil Novecientos Veintiocho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2020122200447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2.523.928,00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901310443-8 ANDINA INGENIERIA &amp;AMP; CONSTRUCCIONES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901310443-8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15 124 17 OF 304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2020122201430  / PAGO IMPUESTOS MUNICIPALES C.OBRA PUBLICA. No.110.10.01.0158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11100500024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357-2 conv. docen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1.682.619,00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841.309,00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1.682.619,00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841.309,00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2.523.928,00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2.523.928,00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Veintitres Mil Novecientos Veintiocho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