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824.988,00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Veinticuatro Mil Novecientos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BONIFICACION POR SERVICIOS PRESTADOS VIGENCIA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