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LAS DEPENDENCIAS DE LA ADMINISTRACIÓN MUNICIPAL CORRESPONDIENTE AL MES DE JUNIO DE 2020.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100.04.143 DE JULIO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