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$672.744,33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$1.017.068.552,00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100.04.180 DE JUNIO 27 DE 2019 - SIN SITUACIÓN DE FONDOS AL RÉGIMEN SUBSIDIADO MES JUNIO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