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2021041601371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2021041601371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12.272.488,58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15.590.701,63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1.584.195,85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73.684,93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100.04.101 DE ABRIL 12 DE 2021 - PAGO DE RECURSOS SIN SITUACIÓN DE FONDOS DEL RÉGIMEN SUBSIDIADO MES DE ABRIL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29.521.070,99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29.521.070,99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29.521.070,99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29.521.070,99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