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2022050200502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2022-05-02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278.634,00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79242140-9 DARIO YESID GARCIA BARRAY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79242140-9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DG 12 12 53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Setenta y Ocho Mil Seiscientos Treinta y Cuatro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2022050200393  / RESOLUCIÓN NO 100.04.170 DE ABRIL 29 DE 2022 - PAGO DE VIÁTICOS Y GASTOS DE TRANSPORTE EMPLEADOS ADMINISTRACIÓN MUNICIPAL VIGENCIA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278.634,00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278.634,00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278.634,00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278.634,00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