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$1.039.710,00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100.04.138 DE MAYO 20 DE 2019 - LIQUIDACIÓN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