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CONTINUIDAD RÉGIMEN SUBSIDIADO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COLJUEGOS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$53.892.687,00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$53.892.687,00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$53.892.687,00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SITUACION DE FONDOS AL REGIMEN SUBSIDIADO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