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$261.581.133,03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$352.243.126,49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$1.006.982,89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$37.350.579,71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$652.181.822,12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100.04.169 DE AGOSTO 13 DE 2020 - PAGO SIN SITUACIÓN DE FONDOS RECURSOS RÉGIMEN SUBSIDIADO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