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2022090501152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149.431,00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Nueve Mil Cuatrocientos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2022090500882  / RESOLUCIÓN NO 100.04.423 DE SEPTIEMBRE 01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149.431,00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149.431,00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149.431,00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149.431,00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