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$4.849.344,00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$2.020.560,00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$4.849.344,00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$2.828.784,00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$4.849.344,00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INDEMNIZACIÓN DE VACACIONES PERIODO COMPRENDIDO ENTRE EL 01-ENERO-2017 AL 31-DICIEMBRE-2017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00169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