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11100600014 8299-3 conv.172/2007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