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2020-09-08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232513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MEJORAMIENTO DE VIAS Y CONSTRUCCION DE VIAS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$18.333.264,00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$8.066.667,00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$8.066.667,00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COMO OPERADOR DE LA MOTO NIVELADORA CATERPILLAR 120G, EN EJECUCIÓN DEL PROYECTO DEL PROYECTO SECTORIAL CONSTRUCCIÓN, MANTENIMIENTO, Y AMPLIACIÓN, PARA EL MEJORAMIENTO DEL SECTOR VIAL,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0216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