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$1.495.170,00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$1.495.170,00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MUNICIPALES CORRESPONDIENTE AL MES DE MAYO 2020.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100.04.122 DE JUNIO 11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