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7.682.427,46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674.806,88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77.185,55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6.022.379,57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100.04.033 DE FEBRERO 19 DE 2021 - PAGO DE RECURSOS SIN SITUACIÓN DE FONDOS DEL RÉGIMEN SUBSIDIADO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14.456.799,46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14.456.799,46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14.456.799,46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14.456.799,46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