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$360.277.385,18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$58.610.806,04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$497.375.575,99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$916.263.767,21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FEBRERO 09 DE 2023 - POR MEDIO DE LA  CUAL SE DESTINAN RECURSOS PARA GARANTIZAR LA CONTINUIDAD DEL ASEGURAMIENTO DE LOS AFILIADOS AL RÉGIMEN SUBSIDIADO LMA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FEBRERO 09 DE 2023 - POR MEDIO DE LA  CUAL SE DESTINAN RECURSOS PARA GARANTIZAR LA CONTINUIDAD DEL ASEGURAMIENTO DE LOS AFILIADOS AL RÉGIMEN SUBSIDIADO LMA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