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2021-12-07</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2242113</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520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ESTUDIOS Y PREINVERSION</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COFINANCIACION MUNICIPAL</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$100.000.000,00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224219</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PREVENCIÓN, PROTECCIÓN Y CONTINGENCIA EN OBRAS DE INFRAESTRUCTURA ESTRATÉGICA</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$140.000.000,00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$240.000.000,00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REALIZAR ESTUDIOS Y DISEÑOS PARA EL MANTENIMIENTO Y OBRAS DE PROTECCIÓN DEL PUENTE SOBRE EL RIÓ ARIPORO, VEREDA LA CHAPA, EN CUMPLIMIENTO DE LA MEDIDA CAUTELAR EMITIDA POR EL TRIBUNAL ADMINISTRATIVO MEDIANTE AUTO DEL 26 DE NOVIEMBRE DE 2020, ACCIÓN POPULAR 85001233000-2019-00161-00 EN EL MUNICIPIO DE HATO COROZAL -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0387</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