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SUELDOS DE PERSONAL DE NOMINA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$31.450.100,00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SERVICIOS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$210.619,00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$71.070,00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NAVIDAD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SUBSIDIO DE ALIMENTACION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SALUD (8.5%)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PENSION (12%)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ARL (0.522%)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SENA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ICBF (3%)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ESAP (0.5%)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CAJAS DE COMPENSACION FAMILIAR (4%)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212135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INSTITUTOS TECNICOS (1%)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$308.560,00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$77.436,00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PARA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212125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INTERESES DE CESANTIAS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$56.537.785,00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$56.537.785,00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SALARIO, PRESTACIONES SOCIALES, APORTES PATRONALES Y PARAFISCALES EMPLEADOS PERSONERÍA MUNICIPAL VIGENCIA 2019.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