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$19.012.131,81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$2.441.183,44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$106.517,15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$1.401.966,38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$22.961.798,78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100.04.075 DE MARZO 18 DE 2020 - RECURSOS SIN SITUACIÓN DE FONDOS MES MARZO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