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LUIS CARLOS GARZON VILLAMIZAR</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86006012</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CLL 24 25 74</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2016</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0501001044320518</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$3.491.015</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