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0.0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iez Mil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201141  / RESOLUCIÓN No 100.04.032 DE FEBRERO 19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