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2019-03-04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$4.784.692,00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$1.939.740,00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$4.784.692,00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$2.844.952,00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$4.784.692,00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PERIODO COMPRENDIDO ENTRE EL 04-MARZO-2018 AL 03-MARZO-2019 (INDEMNIZACIÓN)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