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264.787,00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1118558128-9 JULIETH BERNAL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1118558128-9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Setecientos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2022052400484  / RESOLUCIÓN NO 100.04.240 DE MAYO 18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