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2019-02-26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$2.711.412,00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$2.711.412,00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$2.711.412,00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LIQUIDACION DE VACACIONES (27 DE ENERO DE 2018 AL 31 DE ENERO DE 2019)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00122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