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NIÑO CACHAY SANDRA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$370.794,00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VIATICOS Y GASTOS DE TRANSPORTE VIGENCIA 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00150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