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SEGURIDAD SOCIAL AL GESTOR Y CREADOR CULTURAL LEY 666/2001 (SUPERAVIT)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$80.935.227,00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$80.935.227,00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$80.935.227,00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TRANSFERENCIA DE RECURSOS DEL 10% DE LA ESTAMPILLA PRO CULTURA, EN CUMPLIMIENTO DEL DECRETO 2012 DE 2017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00258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