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$2.031.935,00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$245.632,00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$2.277.567,00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SECRETARIA CONCEJO MUNICIPAL CORRESPONDIENTE A LA VIGENCIA 2020 (01 DE ENERO A 31 DE DICIEMBRE).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