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2021050300414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950.411,00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47395825-5 YADIRA ESCOBAR HEREDIA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47395825-5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Cincuenta Mil Cuatrocientos Once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2021050301407  / RESOLUCIÓN No 100.04.125 DE ABRIL 30 DE 2021 - PAGO DE VIÁTICOS Y GASTOS DE TRANSPORTE VIGENCIA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950.411,00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950.411,00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950.411,00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950.411,00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