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2022060100662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2022053100513  / RESOLUCIÓN NO 100.04.260 DE MAYO 27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