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2019100900821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8.912.450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Doce Mil Cuatrocientos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Consignación del recaudo tercer trimestre de 2019 (Julio,Agosto y septiembre)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8.912.450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8.912.450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8.912.450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8.912.450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