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2024-0002</w:t>
      </w:r>
    </w:p>
    <w:p>
      <w:pPr>
        <w:pStyle w:val="Normal"/>
        <w:spacing w:lineRule="auto" w:line="240" w:before="0" w:after="0"/>
        <w:contextualSpacing/>
        <w:jc w:val="center"/>
        <w:rPr>
          <w:rFonts w:ascii="Arial" w:hAnsi="Arial" w:cs="Arial"/>
          <w:sz w:val="18"/>
          <w:szCs w:val="18"/>
        </w:rPr>
      </w:pPr>
      <w:r>
        <w:rPr>
          <w:rFonts w:cs="Arial" w:ascii="Arial" w:hAnsi="Arial"/>
          <w:sz w:val="18"/>
          <w:szCs w:val="18"/>
        </w:rPr>
        <w:t>(03 de Septiembre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2024-0007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ANGEL ARBEY  LEYVA PEREZ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1233493827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35 2 - 40</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DIANA AGRICOLA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32.426.200,00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32.426.200,00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ANGEL ARBEY  LEYVA PEREZ</w:t>
      </w:r>
      <w:r>
        <w:rPr>
          <w:rFonts w:cs="Arial" w:ascii="Arial" w:hAnsi="Arial"/>
          <w:sz w:val="18"/>
          <w:szCs w:val="18"/>
        </w:rPr>
        <w:t xml:space="preserve">, identificado con NIT </w:t>
      </w:r>
      <w:r>
        <w:rPr>
          <w:rFonts w:cs="Arial" w:ascii="Arial" w:hAnsi="Arial"/>
          <w:b/>
          <w:bCs/>
          <w:sz w:val="18"/>
          <w:szCs w:val="18"/>
        </w:rPr>
        <w:t>1233493827</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03 de Septiembre de 2024, se apertura el expediente N° </w:t>
      </w:r>
      <w:r>
        <w:rPr>
          <w:rFonts w:cs="Arial" w:ascii="Arial" w:hAnsi="Arial"/>
          <w:sz w:val="18"/>
          <w:szCs w:val="18"/>
        </w:rPr>
        <w:t>2024-0007</w:t>
      </w:r>
      <w:r>
        <w:rPr>
          <w:rFonts w:cs="Arial" w:ascii="Arial" w:hAnsi="Arial"/>
          <w:sz w:val="18"/>
          <w:szCs w:val="18"/>
        </w:rPr>
        <w:t xml:space="preserve"> en contra del contribuyente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32.426.200,00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6.485.240,00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6.485.240,00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2024-0007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ANGEL ARBEY  LEYVA PEREZ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1233493827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35 2 - 40</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32.426.200,00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03 de Septiembre de 2024, se apertura el expediente No </w:t>
      </w:r>
      <w:r>
        <w:rPr>
          <w:rFonts w:cs="Arial" w:ascii="Arial" w:hAnsi="Arial"/>
          <w:sz w:val="18"/>
          <w:szCs w:val="18"/>
        </w:rPr>
        <w:t>2024-0007</w:t>
      </w:r>
      <w:r>
        <w:rPr>
          <w:rFonts w:cs="Arial" w:ascii="Arial" w:hAnsi="Arial"/>
          <w:sz w:val="18"/>
          <w:szCs w:val="18"/>
        </w:rPr>
        <w:t xml:space="preserve">, en contra del contribuyente </w:t>
      </w:r>
      <w:r>
        <w:rPr>
          <w:rFonts w:cs="Arial" w:ascii="Arial" w:hAnsi="Arial"/>
          <w:b/>
          <w:bCs/>
          <w:sz w:val="18"/>
          <w:szCs w:val="18"/>
          <w:lang w:val="es-ES"/>
        </w:rPr>
        <w:t>ANGEL ARBEY  LEYVA PEREZ</w:t>
      </w:r>
      <w:r>
        <w:rPr>
          <w:rFonts w:cs="Arial" w:ascii="Arial" w:hAnsi="Arial"/>
          <w:b/>
          <w:bCs/>
          <w:sz w:val="18"/>
          <w:szCs w:val="18"/>
        </w:rPr>
        <w:t>, identificado con NIT 1233493827</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32.426.200,00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6.485.240,00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6.485.240,00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calle 35 2 - 40</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