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both"/>
        <w:rPr>
          <w:rFonts w:ascii="Arial" w:hAnsi="Arial" w:cs="Arial"/>
          <w:sz w:val="18"/>
          <w:szCs w:val="18"/>
        </w:rPr>
      </w:pPr>
      <w:r>
        <w:rPr>
          <w:rFonts w:cs="Arial" w:ascii="Arial" w:hAnsi="Arial"/>
          <w:sz w:val="18"/>
          <w:szCs w:val="18"/>
        </w:rPr>
        <w:t>140.33.02.2024-018</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77777</w:t>
      </w:r>
    </w:p>
    <w:p>
      <w:pPr>
        <w:pStyle w:val="Normal"/>
        <w:spacing w:lineRule="auto" w:line="240" w:before="0" w:after="0"/>
        <w:contextualSpacing/>
        <w:jc w:val="center"/>
        <w:rPr>
          <w:rFonts w:ascii="Arial" w:hAnsi="Arial" w:cs="Arial"/>
          <w:sz w:val="18"/>
          <w:szCs w:val="18"/>
        </w:rPr>
      </w:pPr>
      <w:r>
        <w:rPr>
          <w:rFonts w:cs="Arial" w:ascii="Arial" w:hAnsi="Arial"/>
          <w:sz w:val="18"/>
          <w:szCs w:val="18"/>
        </w:rPr>
        <w:t>(02 de Agosto de 2024)</w:t>
      </w:r>
    </w:p>
    <w:p>
      <w:pPr>
        <w:pStyle w:val="Normal"/>
        <w:spacing w:lineRule="auto" w:line="240" w:before="0" w:after="0"/>
        <w:jc w:val="center"/>
        <w:rPr>
          <w:rFonts w:ascii="Arial" w:hAnsi="Arial" w:cs="Arial"/>
          <w:b/>
          <w:b/>
          <w:sz w:val="18"/>
          <w:szCs w:val="18"/>
        </w:rPr>
      </w:pPr>
      <w:r>
        <w:rPr>
          <w:rFonts w:cs="Arial" w:ascii="Arial" w:hAnsi="Arial"/>
          <w:i/>
          <w:iCs/>
          <w:sz w:val="18"/>
          <w:szCs w:val="18"/>
        </w:rPr>
        <w:t>”</w:t>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4535</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ANGIE KATHERINE TOVAR GOMEZ</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1133169002</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2022</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calle 5 26 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5, 348, 349, 352, y 376 del Estatuto de Rentas Municipal (Acuerdo 020 del 2016), y demás normas concordantes sobre la materia, previa comprobación de los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pPr>
      <w:r>
        <w:rPr/>
      </w:r>
    </w:p>
    <w:p>
      <w:pPr>
        <w:pStyle w:val="Normal"/>
        <w:spacing w:lineRule="auto" w:line="240" w:before="0" w:after="0"/>
        <w:jc w:val="both"/>
        <w:rPr>
          <w:rFonts w:ascii="Arial" w:hAnsi="Arial" w:cs="Arial"/>
          <w:sz w:val="18"/>
          <w:szCs w:val="18"/>
        </w:rPr>
      </w:pPr>
      <w:r>
        <w:rPr>
          <w:rFonts w:cs="Arial" w:ascii="Arial" w:hAnsi="Arial"/>
          <w:sz w:val="18"/>
          <w:szCs w:val="18"/>
        </w:rPr>
        <w:t xml:space="preserve">1. Revisado el reporte de información exógena realizado por terceros, se logró establecer que el contribuyente </w:t>
      </w:r>
      <w:r>
        <w:rPr>
          <w:rFonts w:cs="Arial" w:ascii="Arial" w:hAnsi="Arial"/>
          <w:b/>
          <w:bCs/>
          <w:sz w:val="18"/>
          <w:szCs w:val="18"/>
          <w:lang w:val="es-ES"/>
        </w:rPr>
        <w:t>ANGIE KATHERINE TOVAR GOMEZ</w:t>
      </w:r>
      <w:r>
        <w:rPr>
          <w:rFonts w:cs="Arial" w:ascii="Arial" w:hAnsi="Arial"/>
          <w:b/>
          <w:bCs/>
          <w:sz w:val="18"/>
          <w:szCs w:val="18"/>
        </w:rPr>
        <w:t>, identificado con CC 1133169002</w:t>
      </w:r>
      <w:r>
        <w:rPr>
          <w:rFonts w:cs="Arial" w:ascii="Arial" w:hAnsi="Arial"/>
          <w:sz w:val="18"/>
          <w:szCs w:val="18"/>
        </w:rPr>
        <w:t>, obtuvo ingresos por actividades gravadas con el impuesto de industria y comercio en el Municipio de Aguazul, durante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470"/>
        <w:gridCol w:w="235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ARROCERA LA ESMERALDA S.A.S</w:t>
            </w:r>
          </w:p>
        </w:tc>
        <w:tc>
          <w:tcPr>
            <w:tcW w:w="47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r>
              <w:rPr>
                <w:rFonts w:eastAsia="Calibri" w:cs="Arial" w:ascii="Arial" w:hAnsi="Arial"/>
                <w:kern w:val="0"/>
                <w:sz w:val="18"/>
                <w:szCs w:val="18"/>
                <w:lang w:val="es-CO" w:bidi="ar-SA"/>
              </w:rPr>
              <w:t xml:space="preserve">  </w:t>
            </w:r>
          </w:p>
        </w:tc>
        <w:tc>
          <w:tcPr>
            <w:tcW w:w="235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1.410.000,00</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47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r>
              <w:rPr>
                <w:rFonts w:eastAsia="Calibri" w:cs="Arial" w:ascii="Arial" w:hAnsi="Arial"/>
                <w:b/>
                <w:kern w:val="0"/>
                <w:sz w:val="18"/>
                <w:szCs w:val="18"/>
                <w:lang w:val="es-CO" w:bidi="ar-SA"/>
              </w:rPr>
              <w:t xml:space="preserve">  </w:t>
            </w:r>
          </w:p>
        </w:tc>
        <w:tc>
          <w:tcPr>
            <w:tcW w:w="235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1.410.000,00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2.- Que, una vez revisados los sistemas informáticos de la Secretaría de Hacienda, se estableció que el contribuyente </w:t>
      </w:r>
      <w:r>
        <w:rPr>
          <w:rFonts w:cs="Arial" w:ascii="Arial" w:hAnsi="Arial"/>
          <w:b/>
          <w:sz w:val="18"/>
          <w:szCs w:val="18"/>
          <w:lang w:val="es-ES"/>
        </w:rPr>
        <w:t>ANGIE KATHERINE TOVAR GOMEZ</w:t>
      </w:r>
      <w:r>
        <w:rPr>
          <w:rFonts w:cs="Arial" w:ascii="Arial" w:hAnsi="Arial"/>
          <w:sz w:val="18"/>
          <w:szCs w:val="18"/>
        </w:rPr>
        <w:t xml:space="preserve">, identificado con CC </w:t>
      </w:r>
      <w:r>
        <w:rPr>
          <w:rFonts w:cs="Arial" w:ascii="Arial" w:hAnsi="Arial"/>
          <w:b/>
          <w:bCs/>
          <w:sz w:val="18"/>
          <w:szCs w:val="18"/>
        </w:rPr>
        <w:t>1133169002</w:t>
      </w:r>
      <w:r>
        <w:rPr>
          <w:rFonts w:cs="Arial" w:ascii="Arial" w:hAnsi="Arial"/>
          <w:sz w:val="18"/>
          <w:szCs w:val="18"/>
        </w:rPr>
        <w:t>, omitió la presentación en el Municipio de Aguazul de la declaración del Impuesto de Industria y Comercio por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t xml:space="preserve">3.- El día 04 de Julio de 2024, se apertura el expediente N° </w:t>
      </w:r>
      <w:r>
        <w:rPr>
          <w:rFonts w:cs="Arial" w:ascii="Arial" w:hAnsi="Arial"/>
          <w:sz w:val="18"/>
          <w:szCs w:val="18"/>
        </w:rPr>
        <w:t>4535</w:t>
      </w:r>
      <w:r>
        <w:rPr>
          <w:rFonts w:cs="Arial" w:ascii="Arial" w:hAnsi="Arial"/>
          <w:sz w:val="18"/>
          <w:szCs w:val="18"/>
        </w:rPr>
        <w:t xml:space="preserve"> en contra del contribuyente </w:t>
      </w:r>
      <w:r>
        <w:rPr>
          <w:rFonts w:cs="Arial" w:ascii="Arial" w:hAnsi="Arial"/>
          <w:b/>
          <w:bCs/>
          <w:sz w:val="18"/>
          <w:szCs w:val="18"/>
          <w:lang w:val="es-ES"/>
        </w:rPr>
        <w:t>ANGIE KATHERINE TOVAR GOMEZ</w:t>
      </w:r>
      <w:r>
        <w:rPr>
          <w:rFonts w:cs="Arial" w:ascii="Arial" w:hAnsi="Arial"/>
          <w:b/>
          <w:bCs/>
          <w:sz w:val="18"/>
          <w:szCs w:val="18"/>
        </w:rPr>
        <w:t>, identificado con CC 1133169002</w:t>
      </w:r>
      <w:r>
        <w:rPr>
          <w:rFonts w:cs="Arial" w:ascii="Arial" w:hAnsi="Arial"/>
          <w:sz w:val="18"/>
          <w:szCs w:val="18"/>
        </w:rPr>
        <w:t>, por la omisión en la presentación de la declaración del impuesto de Industria y Comercio por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Por lo anterior, este despacho;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LO EMPLAZA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Para que dentro del término de UN (1) MES calendario contado a partir de la notificación del presente acto preparatorio, cumpla con la obligación de presentar la declaración del impuesto de Industria y Comercio correspondiente al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sz w:val="18"/>
          <w:szCs w:val="18"/>
        </w:rPr>
        <w:t xml:space="preserve">De conformidad con lo dispuesto en los artículos 376 y 465 del Estatuto de Rentas Municipal (Acuerdo 020 de 2016), si presenta la declaración tributaria dentro del plazo señalado anteriormente, deberá liquidar y pagar la sanción por extemporaneidad de la siguiente forma: </w:t>
      </w: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458 del Acuerdo 020 de 2016, modificado por el Articulo 21 del Acuerdo Municipal No 012 de 2017,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8"/>
        <w:gridCol w:w="1965"/>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3"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w:t>
            </w: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1.410.000,00</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w:t>
            </w:r>
          </w:p>
        </w:tc>
        <w:tc>
          <w:tcPr>
            <w:tcW w:w="1965"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cs="Arial"/>
                <w:b/>
                <w:b/>
                <w:sz w:val="18"/>
                <w:szCs w:val="18"/>
              </w:rPr>
            </w:pPr>
            <w:r>
              <w:rPr>
                <w:rFonts w:cs="Arial" w:ascii="Arial" w:hAnsi="Arial"/>
                <w:color w:val="000000"/>
                <w:sz w:val="18"/>
                <w:szCs w:val="18"/>
              </w:rPr>
              <w:t xml:space="preserve">282.000,00 </w:t>
            </w:r>
          </w:p>
        </w:tc>
      </w:tr>
      <w:tr>
        <w:trPr>
          <w:trHeight w:val="259" w:hRule="atLeast"/>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rFonts w:ascii="Arial" w:hAnsi="Arial" w:cs="Arial"/>
                <w:b/>
                <w:b/>
                <w:sz w:val="18"/>
                <w:szCs w:val="18"/>
              </w:rPr>
            </w:pPr>
            <w:r>
              <w:rPr>
                <w:rFonts w:cs="Arial" w:ascii="Arial" w:hAnsi="Arial"/>
                <w:b/>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r>
              <w:rPr>
                <w:rFonts w:cs="Arial" w:ascii="Arial" w:hAnsi="Arial"/>
                <w:b/>
                <w:bCs/>
                <w:color w:val="000000"/>
                <w:sz w:val="18"/>
                <w:szCs w:val="18"/>
              </w:rPr>
              <w:t xml:space="preserve"> </w:t>
            </w:r>
          </w:p>
        </w:tc>
        <w:tc>
          <w:tcPr>
            <w:tcW w:w="1965"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282.000,00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La respuesta al presente emplazamiento, deberá dirigirla a la Secretaria de Hacienda y presentarla en la oficina de correspondencia de esta dependencia, ubicada en la siguiente Dirección: Calle 11 N° 11-35 Barrio las Ferias o al correo impuestoica@aguazul-casanare.gov.co, adjuntando a la misma, copia de la declaración presentada a través del portal de impuestos; </w:t>
      </w:r>
      <w:r>
        <w:rPr>
          <w:rFonts w:cs="Arial" w:ascii="Arial" w:hAnsi="Arial"/>
          <w:sz w:val="18"/>
          <w:szCs w:val="18"/>
          <w:u w:val="single"/>
        </w:rPr>
        <w:t>https://impuestos.aguazulcasanare.co:1533</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Notifíquese esta actuación de conformidad con lo establecido con el inciso 2 del artículo 308 y parágrafos 3 y 4 del artículo 310 del Acuerdo 020 de 2016, modificado por el artículo 4 del Acuerdo 023 de 2020, advirtiéndole al contribuyente que contra la presente actuación no procede recurso alguno por tratar de un acto preparatorio.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6"/>
          <w:szCs w:val="16"/>
        </w:rPr>
      </w:pPr>
      <w:r>
        <w:rPr>
          <w:rFonts w:cs="Arial" w:ascii="Arial" w:hAnsi="Arial"/>
          <w:sz w:val="16"/>
          <w:szCs w:val="16"/>
        </w:rPr>
        <w:t>Profesional Universitario de Rentas</w:t>
        <w:tab/>
        <w:tab/>
        <w:t xml:space="preserve">                                Profesional de contrato </w:t>
      </w:r>
    </w:p>
    <w:p>
      <w:pPr>
        <w:pStyle w:val="Normal"/>
        <w:spacing w:lineRule="auto" w:line="240" w:before="0" w:after="0"/>
        <w:jc w:val="both"/>
        <w:rPr>
          <w:rFonts w:ascii="Arial" w:hAnsi="Arial" w:cs="Arial"/>
          <w:b/>
          <w:b/>
          <w:sz w:val="16"/>
          <w:szCs w:val="16"/>
        </w:rPr>
      </w:pPr>
      <w:r>
        <w:rPr>
          <w:rFonts w:cs="Arial" w:ascii="Arial" w:hAnsi="Arial"/>
          <w:b/>
          <w:sz w:val="16"/>
          <w:szCs w:val="16"/>
        </w:rPr>
      </w:r>
      <w:r>
        <w:br w:type="page"/>
      </w:r>
    </w:p>
    <w:p>
      <w:pPr>
        <w:pStyle w:val="Normal"/>
        <w:spacing w:lineRule="auto" w:line="240" w:before="0" w:after="0"/>
        <w:contextualSpacing/>
        <w:jc w:val="both"/>
        <w:rPr>
          <w:rFonts w:ascii="Arial" w:hAnsi="Arial" w:cs="Arial"/>
          <w:sz w:val="18"/>
          <w:szCs w:val="18"/>
        </w:rPr>
      </w:pPr>
      <w:r>
        <w:rPr>
          <w:rFonts w:cs="Arial" w:ascii="Arial" w:hAnsi="Arial"/>
          <w:sz w:val="18"/>
          <w:szCs w:val="18"/>
        </w:rPr>
        <w:t xml:space="preserve">140.33.02.2024-018          </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ANEXO EXPLICATIVO</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2024-018</w:t>
      </w:r>
    </w:p>
    <w:p>
      <w:pPr>
        <w:pStyle w:val="Normal"/>
        <w:spacing w:lineRule="auto" w:line="240" w:before="0" w:after="0"/>
        <w:contextualSpacing/>
        <w:jc w:val="center"/>
        <w:rPr>
          <w:rFonts w:ascii="Arial" w:hAnsi="Arial" w:cs="Arial"/>
          <w:sz w:val="18"/>
          <w:szCs w:val="18"/>
        </w:rPr>
      </w:pPr>
      <w:r>
        <w:rPr>
          <w:rFonts w:cs="Arial" w:ascii="Arial" w:hAnsi="Arial"/>
          <w:sz w:val="18"/>
          <w:szCs w:val="18"/>
        </w:rPr>
        <w:t>(20 de marzo de 2024)</w:t>
      </w:r>
    </w:p>
    <w:p>
      <w:pPr>
        <w:pStyle w:val="Normal"/>
        <w:spacing w:lineRule="auto" w:line="240" w:before="0" w:after="0"/>
        <w:jc w:val="center"/>
        <w:rPr>
          <w:rFonts w:ascii="Arial" w:hAnsi="Arial" w:cs="Arial"/>
          <w:b/>
          <w:b/>
          <w:sz w:val="18"/>
          <w:szCs w:val="18"/>
        </w:rPr>
      </w:pPr>
      <w:r>
        <w:rPr>
          <w:rFonts w:cs="Arial" w:ascii="Arial" w:hAnsi="Arial"/>
          <w:b/>
          <w:sz w:val="18"/>
          <w:szCs w:val="18"/>
        </w:rPr>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4535</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ANGIE KATHERINE TOVAR GOMEZ</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1133169002</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2022</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calle 5 26 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COMPETENCIA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353 y 355 del Estatuto de Rentas Municipal, y demás normas concordantes sobre la materia, profiere el presente Emplazamiento para Declarar al contribuyente</w:t>
      </w:r>
      <w:r>
        <w:rPr>
          <w:rFonts w:cs="Arial" w:ascii="Arial" w:hAnsi="Arial"/>
          <w:b/>
          <w:sz w:val="18"/>
          <w:szCs w:val="18"/>
        </w:rPr>
        <w:t xml:space="preserve"> </w:t>
      </w:r>
      <w:r>
        <w:rPr>
          <w:rFonts w:cs="Arial" w:ascii="Arial" w:hAnsi="Arial"/>
          <w:b/>
          <w:bCs/>
          <w:sz w:val="18"/>
          <w:szCs w:val="18"/>
          <w:lang w:val="es-ES"/>
        </w:rPr>
        <w:t>ANGIE KATHERINE TOVAR GOMEZ</w:t>
      </w:r>
      <w:r>
        <w:rPr>
          <w:rFonts w:cs="Arial" w:ascii="Arial" w:hAnsi="Arial"/>
          <w:b/>
          <w:bCs/>
          <w:sz w:val="18"/>
          <w:szCs w:val="18"/>
        </w:rPr>
        <w:t>, identificado con CC 1133169002</w:t>
      </w:r>
      <w:r>
        <w:rPr>
          <w:rFonts w:cs="Arial" w:ascii="Arial" w:hAnsi="Arial"/>
          <w:sz w:val="18"/>
          <w:szCs w:val="18"/>
        </w:rPr>
        <w:t xml:space="preserve">, por concepto del Impuesto de Industria y Comercio, por el periodo gravable 2022. </w:t>
      </w:r>
    </w:p>
    <w:p>
      <w:pPr>
        <w:pStyle w:val="Normal"/>
        <w:spacing w:lineRule="auto" w:line="240" w:before="0" w:after="0"/>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OPORTUNIDAD.</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Atendiendo lo preceptuado en el artículo 379 del Estatuto de Rentas del Municipio de Aguazul, la Secretaria de Hacienda podrá, dentro de los cinco (5) años siguientes al vencimiento del plazo para declarar, determinar mediante una Liquidación Oficial de Aforo, la obligación tributaria del contribuyente que no haya cumplido con el deber de declarar estando obligado a ello.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Es así como mediante la resolucion </w:t>
      </w:r>
      <w:r>
        <w:rPr>
          <w:rFonts w:cs="Arial" w:ascii="Arial" w:hAnsi="Arial"/>
          <w:sz w:val="18"/>
          <w:szCs w:val="18"/>
          <w:shd w:fill="FFFF00" w:val="clear"/>
        </w:rPr>
        <w:t>N° 133  del 13 de abril de 2020, se estableció el calendario para la presentación de las declaraciones tributarias del periodo gravable 2022, definiendo para el día 5 de junio de 2020,</w:t>
      </w:r>
      <w:r>
        <w:rPr>
          <w:rFonts w:cs="Arial" w:ascii="Arial" w:hAnsi="Arial"/>
          <w:sz w:val="18"/>
          <w:szCs w:val="18"/>
        </w:rPr>
        <w:t xml:space="preserve"> como fecha límite para la presentación de la declaración del impuesto de Industria y Comercio del contribuyente, </w:t>
      </w:r>
      <w:r>
        <w:rPr>
          <w:rFonts w:cs="Arial" w:ascii="Arial" w:hAnsi="Arial"/>
          <w:b/>
          <w:bCs/>
          <w:sz w:val="18"/>
          <w:szCs w:val="18"/>
          <w:lang w:val="es-ES"/>
        </w:rPr>
        <w:t>ANGIE KATHERINE TOVAR GOMEZ</w:t>
      </w:r>
      <w:r>
        <w:rPr>
          <w:rFonts w:cs="Arial" w:ascii="Arial" w:hAnsi="Arial"/>
          <w:b/>
          <w:bCs/>
          <w:sz w:val="18"/>
          <w:szCs w:val="18"/>
        </w:rPr>
        <w:t>, identificado con CC 1133169002</w:t>
      </w:r>
      <w:r>
        <w:rPr>
          <w:rFonts w:cs="Arial" w:ascii="Arial" w:hAnsi="Arial"/>
          <w:sz w:val="18"/>
          <w:szCs w:val="18"/>
        </w:rPr>
        <w:t>; razón por la cual el presente emplazamiento se profiere dentro de la oportunidad legal.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426" w:hanging="426"/>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Según el reporte de información exógena realizado por terceros, se logró establecer que el contribuyente </w:t>
      </w:r>
      <w:r>
        <w:rPr>
          <w:rFonts w:cs="Arial" w:ascii="Arial" w:hAnsi="Arial"/>
          <w:b/>
          <w:bCs/>
          <w:sz w:val="18"/>
          <w:szCs w:val="18"/>
          <w:lang w:val="es-ES"/>
        </w:rPr>
        <w:t>ANGIE KATHERINE TOVAR GOMEZ</w:t>
      </w:r>
      <w:r>
        <w:rPr>
          <w:rFonts w:cs="Arial" w:ascii="Arial" w:hAnsi="Arial"/>
          <w:b/>
          <w:bCs/>
          <w:sz w:val="18"/>
          <w:szCs w:val="18"/>
        </w:rPr>
        <w:t>, identificado con CC 1133169002</w:t>
      </w:r>
      <w:r>
        <w:rPr>
          <w:rFonts w:cs="Arial" w:ascii="Arial" w:hAnsi="Arial"/>
          <w:sz w:val="18"/>
          <w:szCs w:val="18"/>
        </w:rPr>
        <w:t>, obtuvo ingresos por actividades gravadas con el impuesto de industria y comercio en el Municipio de Aguazul, durante el periodo gravable 2022.</w:t>
      </w:r>
    </w:p>
    <w:p>
      <w:pPr>
        <w:pStyle w:val="ListParagraph"/>
        <w:spacing w:lineRule="auto" w:line="240" w:before="0" w:after="0"/>
        <w:ind w:left="720" w:hanging="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290"/>
        <w:gridCol w:w="253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${terceroreporta}</w:t>
            </w:r>
          </w:p>
        </w:tc>
        <w:tc>
          <w:tcPr>
            <w:tcW w:w="29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p>
        </w:tc>
        <w:tc>
          <w:tcPr>
            <w:tcW w:w="253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${terceroreportapago}</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29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p>
        </w:tc>
        <w:tc>
          <w:tcPr>
            <w:tcW w:w="253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cs="Arial" w:ascii="Arial" w:hAnsi="Arial"/>
                <w:b/>
                <w:sz w:val="18"/>
                <w:szCs w:val="18"/>
              </w:rPr>
              <w:t>1.410.000,00</w:t>
            </w:r>
          </w:p>
        </w:tc>
      </w:tr>
    </w:tbl>
    <w:p>
      <w:pPr>
        <w:pStyle w:val="Normal"/>
        <w:spacing w:lineRule="auto" w:line="240" w:before="0" w:after="0"/>
        <w:jc w:val="both"/>
        <w:rPr>
          <w:rFonts w:ascii="Arial" w:hAnsi="Arial" w:cs="Arial"/>
          <w:sz w:val="18"/>
          <w:szCs w:val="18"/>
        </w:rPr>
      </w:pPr>
      <w:r>
        <w:rPr>
          <w:rFonts w:cs="Arial" w:ascii="Arial" w:hAnsi="Arial"/>
          <w:sz w:val="18"/>
          <w:szCs w:val="18"/>
        </w:rPr>
      </w:r>
      <w:bookmarkStart w:id="0" w:name="_GoBack"/>
      <w:bookmarkStart w:id="1" w:name="_GoBack"/>
      <w:bookmarkEnd w:id="1"/>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Una vez revisados los sistemas informáticos de la Secretaría de Hacienda, se estableció que el contribuyente </w:t>
      </w:r>
      <w:r>
        <w:rPr>
          <w:rFonts w:cs="Arial" w:ascii="Arial" w:hAnsi="Arial"/>
          <w:b/>
          <w:bCs/>
          <w:sz w:val="18"/>
          <w:szCs w:val="18"/>
          <w:lang w:val="es-ES"/>
        </w:rPr>
        <w:t>ANGIE KATHERINE TOVAR GOMEZ</w:t>
      </w:r>
      <w:r>
        <w:rPr>
          <w:rFonts w:cs="Arial" w:ascii="Arial" w:hAnsi="Arial"/>
          <w:b/>
          <w:bCs/>
          <w:sz w:val="18"/>
          <w:szCs w:val="18"/>
        </w:rPr>
        <w:t>, identificado con CC 1133169002</w:t>
      </w:r>
      <w:r>
        <w:rPr>
          <w:rFonts w:cs="Arial" w:ascii="Arial" w:hAnsi="Arial"/>
          <w:sz w:val="18"/>
          <w:szCs w:val="18"/>
        </w:rPr>
        <w:t>, omitió la presentación de la declaración del Impuesto de Industria y Comercio por el periodo gravable 2022 el Municipio de Aguazul.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El día 04 de Julio de 2024, se apertura el expediente No </w:t>
      </w:r>
      <w:r>
        <w:rPr>
          <w:rFonts w:cs="Arial" w:ascii="Arial" w:hAnsi="Arial"/>
          <w:sz w:val="18"/>
          <w:szCs w:val="18"/>
        </w:rPr>
        <w:t>4535</w:t>
      </w:r>
      <w:r>
        <w:rPr>
          <w:rFonts w:cs="Arial" w:ascii="Arial" w:hAnsi="Arial"/>
          <w:sz w:val="18"/>
          <w:szCs w:val="18"/>
        </w:rPr>
        <w:t xml:space="preserve">, en contra del contribuyente </w:t>
      </w:r>
      <w:r>
        <w:rPr>
          <w:rFonts w:cs="Arial" w:ascii="Arial" w:hAnsi="Arial"/>
          <w:b/>
          <w:bCs/>
          <w:sz w:val="18"/>
          <w:szCs w:val="18"/>
          <w:lang w:val="es-ES"/>
        </w:rPr>
        <w:t>ANGIE KATHERINE TOVAR GOMEZ</w:t>
      </w:r>
      <w:r>
        <w:rPr>
          <w:rFonts w:cs="Arial" w:ascii="Arial" w:hAnsi="Arial"/>
          <w:b/>
          <w:bCs/>
          <w:sz w:val="18"/>
          <w:szCs w:val="18"/>
        </w:rPr>
        <w:t>, identificado con CC 1133169002</w:t>
      </w:r>
      <w:r>
        <w:rPr>
          <w:rFonts w:cs="Arial" w:ascii="Arial" w:hAnsi="Arial"/>
          <w:sz w:val="18"/>
          <w:szCs w:val="18"/>
        </w:rPr>
        <w:t>, por la omisión en la presentación de la declaración del impuesto de Industria y Comercio por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FUNDAMENTOS DE DERECHO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48 del Acuerdo Municipal No 020 de 2016 (Estatuto de Rentas del Municipio Aguazul), en concordancia con el artículo 32 de la Ley 14 de 1983, establece que; “</w:t>
      </w:r>
      <w:r>
        <w:rPr>
          <w:rFonts w:cs="Arial" w:ascii="Arial" w:hAnsi="Arial"/>
          <w:i/>
          <w:sz w:val="18"/>
          <w:szCs w:val="18"/>
        </w:rPr>
        <w:t>El impuesto de Industria y Comercio es un gravamen de carácter obligatorio, el cual recae, en cuanto a materia imponible, sobre todas las actividades industriales, comerciales, de servicios y financieras, que se ejerzan o realicen dentro de la jurisdicción del Municipio de Aguazul, que se cumplan en forma permanente u ocasional, en inmuebles determinados, con establecimiento de comercio o sin ellos</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pPr>
      <w:r>
        <w:rPr>
          <w:rFonts w:cs="Arial" w:ascii="Arial" w:hAnsi="Arial"/>
          <w:sz w:val="18"/>
          <w:szCs w:val="18"/>
        </w:rPr>
        <w:t>El artículo 50 del Acuerdo Municipal No 020 de 2016 (Estatuto de Rentas del Municipio Aguazul), manifiesta que, toda persona natural o jurídica o la sociedad de hecho, que realice actividades industriales, comerciales, de servicios y financieras en la jurisdicción del Municipio de Aguazul, se determina como sujeto pasivo del impuesto de industria y comercio</w:t>
      </w:r>
      <w:r>
        <w:rPr/>
        <w:t>.</w:t>
      </w:r>
    </w:p>
    <w:p>
      <w:pPr>
        <w:pStyle w:val="Normal"/>
        <w:spacing w:lineRule="auto" w:line="240" w:before="0" w:after="0"/>
        <w:jc w:val="both"/>
        <w:rPr>
          <w:rFonts w:ascii="Arial" w:hAnsi="Arial" w:cs="Arial"/>
          <w:i/>
          <w:i/>
          <w:sz w:val="18"/>
          <w:szCs w:val="18"/>
        </w:rPr>
      </w:pPr>
      <w:r>
        <w:rPr>
          <w:rFonts w:cs="Arial" w:ascii="Arial" w:hAnsi="Arial"/>
          <w:i/>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376 del Estatuto de Rentas Municipal de Aguazul, establece; “</w:t>
      </w:r>
      <w:r>
        <w:rPr>
          <w:rFonts w:cs="Arial" w:ascii="Arial" w:hAnsi="Arial"/>
          <w:i/>
          <w:sz w:val="18"/>
          <w:szCs w:val="18"/>
        </w:rPr>
        <w:t xml:space="preserve">Quienes incumplan con la obligación de presentar las declaraciones tributarias, estando obligados a ello, serán emplazados por el Secretario de Hacienda o el funcionario en que este delegue esta función, previa comprobación de su obligación, para que lo hagan en el término perentorio </w:t>
      </w:r>
      <w:r>
        <w:rPr>
          <w:rFonts w:cs="Arial" w:ascii="Arial" w:hAnsi="Arial"/>
          <w:b/>
          <w:i/>
          <w:sz w:val="18"/>
          <w:szCs w:val="18"/>
        </w:rPr>
        <w:t>de un (1) mes</w:t>
      </w:r>
      <w:r>
        <w:rPr>
          <w:rFonts w:cs="Arial" w:ascii="Arial" w:hAnsi="Arial"/>
          <w:i/>
          <w:sz w:val="18"/>
          <w:szCs w:val="18"/>
        </w:rPr>
        <w:t>, advirtiéndoseles de las consecuencias legales en caso de persistir su omisión.</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contribuyente, responsable, agente retenedor o declarante, que presente la declaración con posterioridad al emplazamiento, deberá liquidar y pagar la sanción por extemporaneidad, en los términos previstos en el Artículo 642 del Estatuto Tributario Nacional.”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465 del Estatuto de Rentas Municipal de Aguazul, menciona: si presenta la declaración tributaria dentro del plazo señalado anteriormente, deberá liquidar y pagar la sanción por extemporaneidad de la siguiente forma: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496 del Estatuto de Rentas Municipal de Aguazul,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6"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8"/>
        <w:gridCol w:w="1966"/>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4"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w:t>
            </w: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1.410.000,00</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pPr>
            <w:r>
              <w:rPr>
                <w:rFonts w:cs="Arial" w:ascii="Arial" w:hAnsi="Arial"/>
                <w:color w:val="000000"/>
                <w:sz w:val="18"/>
                <w:szCs w:val="18"/>
              </w:rPr>
              <w:t>$</w:t>
            </w:r>
            <w:r>
              <w:rPr>
                <w:rFonts w:cs="Arial" w:ascii="Arial" w:hAnsi="Arial"/>
                <w:color w:val="000000"/>
                <w:sz w:val="18"/>
                <w:szCs w:val="18"/>
              </w:rPr>
              <w:t xml:space="preserve"> </w:t>
            </w:r>
          </w:p>
        </w:tc>
        <w:tc>
          <w:tcPr>
            <w:tcW w:w="19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eastAsia="Calibri" w:cs="Arial"/>
                <w:b w:val="false"/>
                <w:b w:val="false"/>
                <w:bCs w:val="false"/>
                <w:color w:val="000000"/>
                <w:kern w:val="0"/>
                <w:sz w:val="18"/>
                <w:szCs w:val="18"/>
                <w:lang w:val="es-CO" w:eastAsia="en-US" w:bidi="ar-SA"/>
              </w:rPr>
            </w:pPr>
            <w:r>
              <w:rPr>
                <w:rFonts w:eastAsia="Calibri" w:cs="Arial" w:ascii="Arial" w:hAnsi="Arial"/>
                <w:b w:val="false"/>
                <w:bCs w:val="false"/>
                <w:color w:val="000000"/>
                <w:kern w:val="0"/>
                <w:sz w:val="18"/>
                <w:szCs w:val="18"/>
                <w:lang w:val="es-CO" w:eastAsia="en-US" w:bidi="ar-SA"/>
              </w:rPr>
              <w:t>282.000,00</w:t>
            </w:r>
          </w:p>
        </w:tc>
      </w:tr>
      <w:tr>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b/>
                <w:b/>
                <w:bCs/>
              </w:rPr>
            </w:pPr>
            <w:r>
              <w:rPr>
                <w:rFonts w:cs="Arial" w:ascii="Arial" w:hAnsi="Arial"/>
                <w:b/>
                <w:bCs/>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p>
        </w:tc>
        <w:tc>
          <w:tcPr>
            <w:tcW w:w="1966"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282.000,00</w:t>
            </w:r>
            <w:r>
              <w:rPr>
                <w:rFonts w:cs="Arial" w:ascii="Arial" w:hAnsi="Arial"/>
                <w:b/>
                <w:color w:val="000000"/>
                <w:sz w:val="18"/>
                <w:szCs w:val="18"/>
              </w:rPr>
              <w:t xml:space="preserve">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3"/>
        </w:numPr>
        <w:spacing w:lineRule="auto" w:line="240" w:before="0" w:after="0"/>
        <w:rPr>
          <w:rFonts w:ascii="Arial" w:hAnsi="Arial" w:cs="Arial"/>
          <w:b/>
          <w:b/>
          <w:sz w:val="18"/>
          <w:szCs w:val="18"/>
        </w:rPr>
      </w:pPr>
      <w:r>
        <w:rPr>
          <w:rFonts w:cs="Arial" w:ascii="Arial" w:hAnsi="Arial"/>
          <w:b/>
          <w:sz w:val="18"/>
          <w:szCs w:val="18"/>
        </w:rPr>
        <w:t>DIRECCION PARA NOTIFICACIONES.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De conformidad con el inciso 2 del artículo 308 y parágrafos 3 y 4 del artículo 310 del Acuerdo 020 de 2016, modificado por el artículo 4 del Acuerdo 023 de 2020, se definió como dirección para la notificación del presente emplazamiento para declarar, las obtenidas a través del Registro Único Empresarial y Social – RUES. </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6946"/>
      </w:tblGrid>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Dirección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calle 5 26 23</w:t>
            </w:r>
          </w:p>
        </w:tc>
      </w:tr>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Correo electrónico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8"/>
          <w:szCs w:val="18"/>
        </w:rPr>
      </w:pPr>
      <w:r>
        <w:rPr>
          <w:rFonts w:cs="Arial" w:ascii="Arial" w:hAnsi="Arial"/>
          <w:sz w:val="16"/>
          <w:szCs w:val="16"/>
        </w:rPr>
        <w:t>Profesional Universitario de Rentas</w:t>
        <w:tab/>
        <w:tab/>
        <w:t xml:space="preserve">                                Profesional de contrato</w:t>
      </w:r>
    </w:p>
    <w:p>
      <w:pPr>
        <w:pStyle w:val="Normal"/>
        <w:widowControl/>
        <w:suppressAutoHyphens w:val="true"/>
        <w:bidi w:val="0"/>
        <w:spacing w:lineRule="auto" w:line="276" w:before="0" w:after="200"/>
        <w:jc w:val="left"/>
        <w:rPr/>
      </w:pPr>
      <w:r>
        <w:rPr/>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3</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p>
  <w:p>
    <w:pPr>
      <w:pStyle w:val="Normal"/>
      <w:widowControl/>
      <w:suppressAutoHyphens w:val="true"/>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5"/>
      <w:gridCol w:w="1557"/>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21">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5"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7"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6">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7"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6"/>
      <w:numFmt w:val="upperRoman"/>
      <w:lvlText w:val="%1."/>
      <w:lvlJc w:val="left"/>
      <w:pPr>
        <w:tabs>
          <w:tab w:val="num" w:pos="0"/>
        </w:tabs>
        <w:ind w:left="3980" w:hanging="720"/>
      </w:pPr>
      <w:rPr/>
    </w:lvl>
    <w:lvl w:ilvl="1">
      <w:start w:val="1"/>
      <w:numFmt w:val="lowerLetter"/>
      <w:lvlText w:val="%2."/>
      <w:lvlJc w:val="left"/>
      <w:pPr>
        <w:tabs>
          <w:tab w:val="num" w:pos="0"/>
        </w:tabs>
        <w:ind w:left="4340" w:hanging="360"/>
      </w:pPr>
      <w:rPr/>
    </w:lvl>
    <w:lvl w:ilvl="2">
      <w:start w:val="1"/>
      <w:numFmt w:val="lowerRoman"/>
      <w:lvlText w:val="%3."/>
      <w:lvlJc w:val="right"/>
      <w:pPr>
        <w:tabs>
          <w:tab w:val="num" w:pos="0"/>
        </w:tabs>
        <w:ind w:left="5060" w:hanging="180"/>
      </w:pPr>
      <w:rPr/>
    </w:lvl>
    <w:lvl w:ilvl="3">
      <w:start w:val="1"/>
      <w:numFmt w:val="decimal"/>
      <w:lvlText w:val="%4."/>
      <w:lvlJc w:val="left"/>
      <w:pPr>
        <w:tabs>
          <w:tab w:val="num" w:pos="0"/>
        </w:tabs>
        <w:ind w:left="5780" w:hanging="360"/>
      </w:pPr>
      <w:rPr/>
    </w:lvl>
    <w:lvl w:ilvl="4">
      <w:start w:val="1"/>
      <w:numFmt w:val="lowerLetter"/>
      <w:lvlText w:val="%5."/>
      <w:lvlJc w:val="left"/>
      <w:pPr>
        <w:tabs>
          <w:tab w:val="num" w:pos="0"/>
        </w:tabs>
        <w:ind w:left="6500" w:hanging="360"/>
      </w:pPr>
      <w:rPr/>
    </w:lvl>
    <w:lvl w:ilvl="5">
      <w:start w:val="1"/>
      <w:numFmt w:val="lowerRoman"/>
      <w:lvlText w:val="%6."/>
      <w:lvlJc w:val="right"/>
      <w:pPr>
        <w:tabs>
          <w:tab w:val="num" w:pos="0"/>
        </w:tabs>
        <w:ind w:left="7220" w:hanging="180"/>
      </w:pPr>
      <w:rPr/>
    </w:lvl>
    <w:lvl w:ilvl="6">
      <w:start w:val="1"/>
      <w:numFmt w:val="decimal"/>
      <w:lvlText w:val="%7."/>
      <w:lvlJc w:val="left"/>
      <w:pPr>
        <w:tabs>
          <w:tab w:val="num" w:pos="0"/>
        </w:tabs>
        <w:ind w:left="7940" w:hanging="360"/>
      </w:pPr>
      <w:rPr/>
    </w:lvl>
    <w:lvl w:ilvl="7">
      <w:start w:val="1"/>
      <w:numFmt w:val="lowerLetter"/>
      <w:lvlText w:val="%8."/>
      <w:lvlJc w:val="left"/>
      <w:pPr>
        <w:tabs>
          <w:tab w:val="num" w:pos="0"/>
        </w:tabs>
        <w:ind w:left="8660" w:hanging="360"/>
      </w:pPr>
      <w:rPr/>
    </w:lvl>
    <w:lvl w:ilvl="8">
      <w:start w:val="1"/>
      <w:numFmt w:val="lowerRoman"/>
      <w:lvlText w:val="%9."/>
      <w:lvlJc w:val="right"/>
      <w:pPr>
        <w:tabs>
          <w:tab w:val="num" w:pos="0"/>
        </w:tabs>
        <w:ind w:left="93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0F9A-ECBF-4930-9335-0F409A2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Application>LibreOffice/7.3.7.2$Linux_X86_64 LibreOffice_project/30$Build-2</Application>
  <AppVersion>15.0000</AppVersion>
  <Pages>5</Pages>
  <Words>1476</Words>
  <Characters>9506</Characters>
  <CharactersWithSpaces>10944</CharactersWithSpaces>
  <Paragraphs>137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2018-09-20T15:08:00Z</dcterms:created>
  <dc:creator>DENIS</dc:creator>
  <dc:description/>
  <dc:language>es-CO</dc:language>
  <cp:lastModifiedBy/>
  <cp:lastPrinted>2023-04-19T20:17:00Z</cp:lastPrinted>
  <dcterms:modified xsi:type="dcterms:W3CDTF">2024-07-02T11:28:09Z</dcterms:modified>
  <cp:revision>31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