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3.jpeg" ContentType="image/jpeg"/>
  <Override PartName="/word/media/image2.png" ContentType="image/png"/>
  <Override PartName="/word/media/image4.jpeg" ContentType="image/jpeg"/>
  <Override PartName="/word/media/image5.png" ContentType="image/png"/>
  <Override PartName="/word/media/image6.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standalone="yes"?>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w:body><w:p><w:pPr><w:pStyle w:val="NoSpacing"/><w:jc w:val="center"/><w:rPr><w:rFonts w:ascii="Arial Narrow" w:hAnsi="Arial Narrow" w:cs="Arial"/><w:color w:val="000000" w:themeColor="text1"/><w:sz w:val="14"/><w:szCs w:val="16"/></w:rPr></w:pPr><w:r><w:rPr><w:rFonts w:cs="Arial" w:ascii="Arial Narrow" w:hAnsi="Arial Narrow"/><w:color w:val="000000" w:themeColor="text1"/><w:sz w:val="14"/><w:szCs w:val="16"/></w:rPr></w:r></w:p><w:p><w:pPr><w:pStyle w:val="NoSpacing"/><w:jc w:val="center"/><w:rPr><w:rFonts w:ascii="Arial Narrow" w:hAnsi="Arial Narrow" w:cs="Arial"/><w:color w:val="000000" w:themeColor="text1"/><w:sz w:val="14"/><w:szCs w:val="16"/></w:rPr></w:pPr><w:r><w:rPr><w:rFonts w:cs="Arial" w:ascii="Arial Narrow" w:hAnsi="Arial Narrow"/><w:color w:val="000000" w:themeColor="text1"/><w:sz w:val="14"/><w:szCs w:val="16"/></w:rPr></w:r></w:p><w:p><w:pPr><w:pStyle w:val="Normal"/><w:spacing w:lineRule="auto" w:line="240" w:before="0" w:after="0"/><w:contextualSpacing/><w:jc w:val="both"/><w:rPr><w:rFonts w:ascii="Arial" w:hAnsi="Arial" w:cs="Arial"/><w:sz w:val="18"/><w:szCs w:val="18"/></w:rPr></w:pPr><w:r><w:rPr><w:rFonts w:cs="Arial" w:ascii="Arial" w:hAnsi="Arial"/><w:sz w:val="18"/><w:szCs w:val="18"/></w:rPr><w:t>140.33.02.2023-</w:t></w:r><w:r><w:rPr><w:rFonts w:cs="Arial" w:ascii="Arial" w:hAnsi="Arial"/><w:sz w:val="18"/><w:szCs w:val="18"/><w:highlight w:val="yellow"/></w:rPr><w:t>XXXX</w:t></w:r></w:p><w:p><w:pPr><w:pStyle w:val="Normal"/><w:spacing w:lineRule="auto" w:line="240" w:before="0" w:after="0"/><w:contextualSpacing/><w:jc w:val="both"/><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sz w:val="18"/><w:szCs w:val="18"/></w:rPr></w:pPr><w:r><w:rPr><w:rFonts w:cs="Arial" w:ascii="Arial" w:hAnsi="Arial"/><w:b/><w:sz w:val="18"/><w:szCs w:val="18"/></w:rPr><w:t>RESOLUCIÓN SANCION POR NO DECLARAR</w:t></w:r></w:p><w:p><w:pPr><w:pStyle w:val="Normal"/><w:spacing w:lineRule="auto" w:line="240" w:before="0" w:after="0"/><w:jc w:val="center"/><w:rPr><w:rFonts w:ascii="Arial" w:hAnsi="Arial" w:cs="Arial"/><w:b/><w:b/><w:sz w:val="18"/><w:szCs w:val="18"/></w:rPr></w:pPr><w:r><w:rPr><w:rFonts w:cs="Arial" w:ascii="Arial" w:hAnsi="Arial"/><w:b/><w:sz w:val="18"/><w:szCs w:val="18"/></w:rPr><w:t xml:space="preserve">No </w:t></w:r><w:r><w:rPr><w:rFonts w:cs="Arial" w:ascii="Arial" w:hAnsi="Arial"/><w:b/><w:sz w:val="18"/><w:szCs w:val="18"/><w:highlight w:val="yellow"/></w:rPr><w:t>2025-ICA-28040002</w:t></w:r><w:r><w:rPr><w:rFonts w:cs="Arial" w:ascii="Arial" w:hAnsi="Arial"/><w:b/><w:sz w:val="18"/><w:szCs w:val="18"/></w:rPr><w:t xml:space="preserve"> del 09 de Junio de 2025</w:t></w:r></w:p><w:p><w:pPr><w:pStyle w:val="Normal"/><w:spacing w:lineRule="auto" w:line="240" w:before="0" w:after="0"/><w:jc w:val="both"/><w:rPr><w:rFonts w:ascii="Arial" w:hAnsi="Arial" w:cs="Arial"/><w:b/><w:b/><w:sz w:val="18"/><w:szCs w:val="18"/></w:rPr></w:pPr><w:r><w:rPr><w:rFonts w:cs="Arial" w:ascii="Arial" w:hAnsi="Arial"/><w:b/><w:sz w:val="18"/><w:szCs w:val="18"/></w:rPr></w:r></w:p><w:tbl><w:tblPr><w:tblStyle w:val="Tablaconcuadrcula"/><w:tblW w:w="6658" w:type="dxa"/><w:jc w:val="center"/><w:tblInd w:w="0" w:type="dxa"/><w:tblLayout w:type="fixed"/><w:tblCellMar><w:top w:w="0" w:type="dxa"/><w:left w:w="108" w:type="dxa"/><w:bottom w:w="0" w:type="dxa"/><w:right w:w="108" w:type="dxa"/></w:tblCellMar><w:tblLook w:val="04a0" w:noHBand="0" w:noVBand="1" w:firstColumn="1" w:lastRow="0" w:lastColumn="0" w:firstRow="1"/></w:tblPr><w:tblGrid><w:gridCol w:w="1988"/><w:gridCol w:w="4669"/></w:tblGrid><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Expediente No.</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EXP2025/COL/001245-DE</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Contribuyente:</w:t></w:r></w:p></w:tc><w:tc><w:tcPr><w:tcW w:w="4669" w:type="dxa"/><w:tcBorders></w:tcBorders></w:tcPr><w:p><w:pPr><w:pStyle w:val="Normal"/><w:widowControl w:val="false"/><w:suppressAutoHyphens w:val="true"/><w:spacing w:before="0" w:after="200"/><w:jc w:val="both"/><w:rPr><w:rFonts w:ascii="Arial" w:hAnsi="Arial" w:cs="Arial"/><w:bCs/><w:lang w:val="en-US"/></w:rPr></w:pPr><w:r><w:rPr><w:rFonts w:eastAsia="Calibri" w:cs="Arial" w:ascii="Arial" w:hAnsi="Arial"/><w:bCs/><w:kern w:val="0"/><w:lang w:val="en-US" w:bidi="ar-SA"/></w:rPr><w:t>INGENIERIA Y TELEMATICA G & C S A S</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C.C. o NIT:</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800072172</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Tributo:</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Impuesto de Industria y Comercio, avisos y tableros y sobretasa bomberil</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Periodo:</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2023</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Dirección:</w:t></w:r></w:p></w:tc><w:tc><w:tcPr><w:tcW w:w="4669" w:type="dxa"/><w:tcBorders></w:tcBorders></w:tcPr><w:p><w:pPr><w:pStyle w:val="Normal"/><w:widowControl w:val="false"/><w:suppressAutoHyphens w:val="true"/><w:spacing w:before="0" w:after="200"/><w:ind w:left="2124" w:hanging="2124"/><w:jc w:val="both"/><w:rPr><w:rFonts w:ascii="Arial" w:hAnsi="Arial" w:cs="Arial"/><w:bCs/></w:rPr></w:pPr><w:r><w:rPr><w:rFonts w:eastAsia="Calibri" w:cs="Arial" w:ascii="Arial" w:hAnsi="Arial"/><w:bCs/><w:kern w:val="0"/><w:lang w:val="es-CO" w:bidi="ar-SA"/></w:rPr><w:t>Carrera x con calle x</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Ciudad:</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YOPAL (CASANARE)</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Teléfono:</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1234567879</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Correo electrónico:</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correoprueba@gmail.com</w:t></w:r></w:p></w:tc></w:tr></w:tbl><w:p><w:pPr><w:pStyle w:val="Normal"/><w:spacing w:lineRule="auto" w:line="240" w:before="0" w:after="0"/><w:jc w:val="both"/><w:rPr><w:rFonts w:ascii="Arial" w:hAnsi="Arial" w:cs="Arial"/><w:b/><w:b/><w:sz w:val="18"/><w:szCs w:val="18"/></w:rPr></w:pPr><w:r><w:rPr><w:rFonts w:cs="Arial" w:ascii="Arial" w:hAnsi="Arial"/><w:b/><w:sz w:val="18"/><w:szCs w:val="18"/></w:rPr></w:r></w:p><w:p><w:pPr><w:pStyle w:val="NormalWeb"/><w:spacing w:beforeAutospacing="0" w:before="0" w:afterAutospacing="0" w:after="0"/><w:jc w:val="both"/><w:rPr><w:rFonts w:ascii="Arial" w:hAnsi="Arial" w:cs="Arial"/><w:bCs/><w:sz w:val="18"/><w:szCs w:val="18"/></w:rPr></w:pPr><w:r><w:rPr><w:rFonts w:cs="Arial" w:ascii="Arial" w:hAnsi="Arial"/><w:bCs/><w:sz w:val="18"/><w:szCs w:val="18"/></w:rPr><w:t xml:space="preserve">La Secretaria de Hacienda del Municipio de Aguazul (Casanare), en uso de sus atribuciones legales y especialmente las conferidas por los artículos 348, 350, 352, 355 y 377 del Acuerdo Municipal No 020 del 2016 y </w:t></w:r></w:p><w:p><w:pPr><w:pStyle w:val="NormalWeb"/><w:spacing w:beforeAutospacing="0" w:before="0" w:afterAutospacing="0" w:after="0"/><w:jc w:val="both"/><w:rPr><w:rFonts w:ascii="Arial" w:hAnsi="Arial" w:cs="Arial"/><w:bCs/><w:sz w:val="18"/><w:szCs w:val="18"/></w:rPr></w:pPr><w:r><w:rPr><w:rFonts w:cs="Arial" w:ascii="Arial" w:hAnsi="Arial"/><w:bCs/><w:sz w:val="18"/><w:szCs w:val="18"/></w:rPr></w:r></w:p><w:p><w:pPr><w:pStyle w:val="NormalWeb"/><w:spacing w:beforeAutospacing="0" w:before="0" w:afterAutospacing="0" w:after="0"/><w:jc w:val="center"/><w:rPr><w:rFonts w:ascii="Arial" w:hAnsi="Arial" w:cs="Arial"/><w:bCs/><w:sz w:val="18"/><w:szCs w:val="18"/></w:rPr></w:pPr><w:r><w:rPr><w:rFonts w:cs="Arial" w:ascii="Arial" w:hAnsi="Arial"/><w:b/><w:bCs/><w:sz w:val="18"/><w:szCs w:val="18"/></w:rPr><w:t>CONSIDERANDO</w:t></w:r></w:p><w:p><w:pPr><w:pStyle w:val="NormalWeb"/><w:spacing w:beforeAutospacing="0" w:before="0" w:afterAutospacing="0" w:after="0"/><w:jc w:val="both"/><w:rPr><w:rFonts w:ascii="Arial" w:hAnsi="Arial" w:cs="Arial"/><w:b/><w:b/><w:sz w:val="18"/><w:szCs w:val="18"/></w:rPr></w:pPr><w:r><w:rPr><w:rFonts w:cs="Arial" w:ascii="Arial" w:hAnsi="Arial"/><w:b/><w:sz w:val="18"/><w:szCs w:val="18"/></w:rPr></w:r></w:p><w:p><w:pPr><w:pStyle w:val="ListParagraph"/><w:numPr><w:ilvl w:val="0"/><w:numId w:val="1"/></w:numPr><w:suppressAutoHyphens w:val="false"/><w:spacing w:lineRule="auto" w:line="240" w:before="0" w:after="0"/><w:jc w:val="both"/><w:rPr><w:rFonts w:ascii="Arial" w:hAnsi="Arial" w:cs="Arial"/><w:sz w:val="18"/><w:szCs w:val="18"/></w:rPr></w:pPr><w:r><w:rPr><w:rFonts w:cs="Arial" w:ascii="Arial" w:hAnsi="Arial"/><w:sz w:val="18"/><w:szCs w:val="18"/></w:rPr><w:t>Que en desarrollo del programa OMISOS ICA, la Secretaría de Hacienda de Aguazul solicitó información exógena a los agentes retenedores del impuesto de Industria y comercio por la adquisición de bienes o servicios en la jurisdicción territorial de Aguazul (Casanare), durante el año 2023</w:t></w:r></w:p><w:p><w:pPr><w:pStyle w:val="ListParagraph"/><w:spacing w:lineRule="auto" w:line="240" w:before="0" w:after="0"/><w:ind w:left="360" w:hanging="0"/><w:jc w:val="both"/><w:rPr><w:rFonts w:ascii="Arial" w:hAnsi="Arial" w:cs="Arial"/><w:sz w:val="18"/><w:szCs w:val="18"/></w:rPr></w:pPr><w:r><w:rPr><w:rFonts w:cs="Arial" w:ascii="Arial" w:hAnsi="Arial"/><w:sz w:val="18"/><w:szCs w:val="18"/></w:rPr></w:r></w:p><w:p><w:pPr><w:pStyle w:val="ListParagraph"/><w:numPr><w:ilvl w:val="0"/><w:numId w:val="1"/></w:numPr><w:suppressAutoHyphens w:val="false"/><w:spacing w:lineRule="auto" w:line="240" w:before="0" w:after="0"/><w:jc w:val="both"/><w:rPr><w:rFonts w:ascii="Arial" w:hAnsi="Arial" w:cs="Arial"/><w:sz w:val="18"/><w:szCs w:val="18"/></w:rPr></w:pPr><w:r><w:rPr><w:rFonts w:cs="Arial" w:ascii="Arial" w:hAnsi="Arial"/><w:sz w:val="18"/><w:szCs w:val="18"/></w:rPr><w:t xml:space="preserve">Que una vez analizada la información remitida, se encontró que el señor(a) </w:t></w:r><w:r><w:rPr><w:rFonts w:cs="Arial" w:ascii="Arial" w:hAnsi="Arial"/><w:b/><w:bCs/><w:sz w:val="18"/><w:szCs w:val="18"/><w:lang w:val="en-US"/></w:rPr><w:t>INGENIERIA Y TELEMATICA G & C S A S</w:t></w:r><w:r><w:rPr><w:rFonts w:cs="Arial" w:ascii="Arial" w:hAnsi="Arial"/><w:sz w:val="18"/><w:szCs w:val="18"/></w:rPr><w:t xml:space="preserve"> identificado(a) con CC No </w:t></w:r><w:r><w:rPr><w:rFonts w:cs="Arial" w:ascii="Arial" w:hAnsi="Arial"/><w:b/><w:bCs/><w:sz w:val="18"/><w:szCs w:val="18"/></w:rPr><w:t>800072172</w:t></w:r><w:r><w:rPr><w:rFonts w:cs="Arial" w:ascii="Arial" w:hAnsi="Arial"/><w:sz w:val="18"/><w:szCs w:val="18"/></w:rPr><w:t xml:space="preserve">, recibió los siguientes ingresos en el Municipio de Aguazul, durante el año </w:t></w:r><w:r><w:rPr><w:rFonts w:cs="Arial" w:ascii="Arial" w:hAnsi="Arial"/><w:b/><w:sz w:val="18"/><w:szCs w:val="18"/></w:rPr><w:t>2023</w:t></w:r></w:p><w:p><w:pPr><w:pStyle w:val="Normal"/><w:spacing w:lineRule="auto" w:line="240" w:before="0" w:after="0"/><w:jc w:val="both"/><w:rPr><w:rFonts w:ascii="Arial" w:hAnsi="Arial" w:cs="Arial"/><w:sz w:val="18"/><w:szCs w:val="18"/></w:rPr></w:pPr><w:r><w:rPr><w:rFonts w:cs="Arial" w:ascii="Arial" w:hAnsi="Arial"/><w:sz w:val="18"/><w:szCs w:val="18"/></w:rPr></w:r></w:p><w:tbl><w:tblPr><w:tblStyle w:val="Tablaconcuadrcula"/><w:tblW w:w="8476" w:type="dxa"/><w:jc w:val="left"/><w:tblInd w:w="421" w:type="dxa"/><w:tblLayout w:type="fixed"/><w:tblCellMar><w:top w:w="0" w:type="dxa"/><w:left w:w="108" w:type="dxa"/><w:bottom w:w="0" w:type="dxa"/><w:right w:w="108" w:type="dxa"/></w:tblCellMar><w:tblLook w:val="04a0" w:noHBand="0" w:noVBand="1" w:firstColumn="1" w:lastRow="0" w:lastColumn="0" w:firstRow="1"/></w:tblPr><w:tblGrid><w:gridCol w:w="1557"/><w:gridCol w:w="711"/><w:gridCol w:w="3966"/><w:gridCol w:w="2242"/></w:tblGrid><w:tr><w:trPr></w:trPr><w:tc><w:tcPr><w:tcW w:w="1557" w:type="dxa"/><w:tcBorders></w:tcBorders></w:tcPr><w:p><w:pPr><w:pStyle w:val="Normal"/><w:widowControl w:val="false"/><w:suppressAutoHyphens w:val="true"/><w:spacing w:before="0" w:after="200"/><w:jc w:val="center"/><w:rPr><w:rFonts w:ascii="Arial" w:hAnsi="Arial" w:cs="Arial"/><w:b/><w:b/><w:sz w:val="18"/><w:szCs w:val="18"/></w:rPr></w:pPr><w:bookmarkStart w:id="0" w:name="_Hlk159156086"/><w:bookmarkEnd w:id="0"/><w:r><w:rPr><w:rFonts w:eastAsia="Calibri" w:cs="Arial" w:ascii="Arial" w:hAnsi="Arial"/><w:b/><w:kern w:val="0"/><w:sz w:val="18"/><w:szCs w:val="18"/><w:lang w:val="es-CO" w:bidi="ar-SA"/></w:rPr><w:t>NIT</w:t></w:r></w:p></w:tc><w:tc><w:tcPr><w:tcW w:w="4677" w:type="dxa"/><w:gridSpan w:val="2"/><w:tcBorders></w:tcBorders></w:tcPr><w:p><w:pPr><w:pStyle w:val="Normal"/><w:widowControl w:val="false"/><w:suppressAutoHyphens w:val="true"/><w:spacing w:before="0" w:after="200"/><w:jc w:val="center"/><w:rPr><w:rFonts w:ascii="Arial" w:hAnsi="Arial" w:cs="Arial"/><w:b/><w:b/><w:sz w:val="18"/><w:szCs w:val="18"/></w:rPr></w:pPr><w:r><w:rPr><w:rFonts w:eastAsia="Calibri" w:cs="Arial" w:ascii="Arial" w:hAnsi="Arial"/><w:b/><w:kern w:val="0"/><w:sz w:val="18"/><w:szCs w:val="18"/><w:lang w:val="es-CO" w:bidi="ar-SA"/></w:rPr><w:t>REPORTANTE</w:t></w:r></w:p></w:tc><w:tc><w:tcPr><w:tcW w:w="2242" w:type="dxa"/><w:tcBorders></w:tcBorders></w:tcPr><w:p><w:pPr><w:pStyle w:val="Normal"/><w:widowControl w:val="false"/><w:suppressAutoHyphens w:val="true"/><w:spacing w:before="0" w:after="200"/><w:jc w:val="center"/><w:rPr><w:rFonts w:ascii="Arial" w:hAnsi="Arial" w:cs="Arial"/><w:b/><w:b/><w:sz w:val="18"/><w:szCs w:val="18"/></w:rPr></w:pPr><w:r><w:rPr><w:rFonts w:eastAsia="Calibri" w:cs="Arial" w:ascii="Arial" w:hAnsi="Arial"/><w:b/><w:kern w:val="0"/><w:sz w:val="18"/><w:szCs w:val="18"/><w:lang w:val="es-CO" w:bidi="ar-SA"/></w:rPr><w:t>VALOR INGRESOS BRUTOS RECIBIDOS</w:t></w:r></w:p></w:tc></w:tr><w:tr><w:trPr></w:trPr><w:tc><w:tcPr><w:tcW w:w="6234" w:type="dxa"/><w:gridSpan w:val="3"/><w:tcBorders></w:tcBorders></w:tcPr><w:p><w:pPr><w:pStyle w:val="Normal"/><w:widowControl w:val="false"/><w:suppressAutoHyphens w:val="true"/><w:spacing w:before="0" w:after="200"/><w:jc w:val="right"/><w:rPr><w:rFonts w:ascii="Arial" w:hAnsi="Arial" w:cs="Arial"/><w:b/><w:b/><w:bCs/><w:sz w:val="18"/><w:szCs w:val="18"/></w:rPr></w:pPr><w:r><w:rPr><w:rFonts w:eastAsia="Calibri" w:cs="Arial" w:ascii="Arial" w:hAnsi="Arial"/><w:b/><w:bCs/><w:kern w:val="0"/><w:sz w:val="18"/><w:szCs w:val="18"/><w:lang w:val="es-CO" w:bidi="ar-SA"/></w:rPr><w:t>TOTAL INGRESOS</w:t></w:r></w:p></w:tc><w:tc><w:tcPr><w:tcW w:w="2242" w:type="dxa"/><w:tcBorders></w:tcBorders></w:tcPr><w:p><w:pPr><w:pStyle w:val="Normal"/><w:widowControl w:val="false"/><w:suppressAutoHyphens w:val="true"/><w:spacing w:before="0" w:after="200"/><w:jc w:val="right"/><w:rPr><w:rFonts w:ascii="Arial" w:hAnsi="Arial" w:cs="Arial"/><w:b/><w:b/><w:bCs/><w:sz w:val="18"/><w:szCs w:val="18"/></w:rPr></w:pPr><w:r><w:rPr><w:rFonts w:eastAsia="Calibri" w:cs="Arial" w:ascii="Arial" w:hAnsi="Arial"/><w:kern w:val="0"/><w:sz w:val="18"/><w:szCs w:val="18"/><w:lang w:val="es-CO" w:bidi="ar-SA"/></w:rPr><w:t>197.000,00</w:t></w:r></w:p></w:tc></w:tr><w:tr><w:trPr></w:trPr><w:tc><w:tcPr><w:tcW w:w="2268" w:type="dxa"/><w:gridSpan w:val="2"/><w:tcBorders></w:tcBorders></w:tcPr><w:p><w:pPr><w:pStyle w:val="Normal"/><w:widowControl w:val="false"/><w:suppressAutoHyphens w:val="true"/><w:spacing w:before="0" w:after="200"/><w:jc w:val="both"/><w:rPr><w:rFonts w:ascii="Arial" w:hAnsi="Arial" w:cs="Arial"/><w:sz w:val="18"/><w:szCs w:val="18"/></w:rPr></w:pPr><w:r><w:rPr><w:rFonts w:eastAsia="Calibri" w:cs="Arial" w:ascii="Arial" w:hAnsi="Arial"/><w:kern w:val="0"/><w:sz w:val="18"/><w:szCs w:val="18"/><w:lang w:val="es-CO" w:bidi="ar-SA"/></w:rPr><w:t>PERIODO GRAVABLE</w:t></w:r></w:p></w:tc><w:tc><w:tcPr><w:tcW w:w="6208" w:type="dxa"/><w:gridSpan w:val="2"/><w:tcBorders></w:tcBorders></w:tcPr><w:p><w:pPr><w:pStyle w:val="Normal"/><w:widowControl w:val="false"/><w:suppressAutoHyphens w:val="true"/><w:spacing w:before="0" w:after="200"/><w:jc w:val="both"/><w:rPr><w:rFonts w:ascii="Arial" w:hAnsi="Arial" w:cs="Arial"/><w:sz w:val="18"/><w:szCs w:val="18"/></w:rPr></w:pPr><w:bookmarkStart w:id="1" w:name="_Hlk1591560861"/><w:bookmarkEnd w:id="1"/><w:r><w:rPr><w:rFonts w:eastAsia="Calibri" w:cs="Arial" w:ascii="Arial" w:hAnsi="Arial"/><w:kern w:val="0"/><w:sz w:val="18"/><w:szCs w:val="18"/><w:lang w:val="es-CO" w:bidi="ar-SA"/></w:rPr><w:t>2023</w:t></w:r></w:p></w:tc></w:tr></w:tbl><w:p><w:pPr><w:pStyle w:val="ListParagraph"/><w:spacing w:lineRule="auto" w:line="240" w:before="0" w:after="0"/><w:ind w:left="360" w:hanging="0"/><w:jc w:val="both"/><w:rPr><w:rFonts w:ascii="Arial" w:hAnsi="Arial" w:cs="Arial"/><w:sz w:val="18"/><w:szCs w:val="18"/></w:rPr></w:pPr><w:r><w:rPr><w:rFonts w:cs="Arial" w:ascii="Arial" w:hAnsi="Arial"/><w:sz w:val="18"/><w:szCs w:val="18"/></w:rPr></w:r></w:p><w:p><w:pPr><w:pStyle w:val="ListParagraph"/><w:numPr><w:ilvl w:val="0"/><w:numId w:val="1"/></w:numPr><w:suppressAutoHyphens w:val="false"/><w:spacing w:lineRule="auto" w:line="240" w:before="0" w:after="0"/><w:jc w:val="both"/><w:rPr><w:rFonts w:ascii="Arial" w:hAnsi="Arial" w:cs="Arial"/><w:sz w:val="18"/><w:szCs w:val="18"/></w:rPr></w:pPr><w:r><w:rPr><w:rFonts w:cs="Arial" w:ascii="Arial" w:hAnsi="Arial"/><w:sz w:val="18"/><w:szCs w:val="18"/></w:rPr><w:t>Que la Secretaría de Hacienda estableció la siguiente fecha límite para la presentación de la declaración del impuesto de industria y comercio y complementarios del año 2018, para los contribuyentes que su último digito de identificación terminara en 2</w:t></w:r></w:p><w:p><w:pPr><w:pStyle w:val="ListParagraph"/><w:spacing w:lineRule="auto" w:line="240" w:before="0" w:after="0"/><w:ind w:left="360" w:hanging="0"/><w:jc w:val="both"/><w:rPr><w:rFonts w:ascii="Arial" w:hAnsi="Arial" w:cs="Arial"/><w:sz w:val="18"/><w:szCs w:val="18"/></w:rPr></w:pPr><w:r><w:rPr><w:rFonts w:cs="Arial" w:ascii="Arial" w:hAnsi="Arial"/><w:sz w:val="18"/><w:szCs w:val="18"/></w:rPr></w:r></w:p><w:tbl><w:tblPr><w:tblStyle w:val="Tablaconcuadrcula"/><w:tblW w:w="5665" w:type="dxa"/><w:jc w:val="center"/><w:tblInd w:w="0" w:type="dxa"/><w:tblLayout w:type="fixed"/><w:tblCellMar><w:top w:w="0" w:type="dxa"/><w:left w:w="108" w:type="dxa"/><w:bottom w:w="0" w:type="dxa"/><w:right w:w="108" w:type="dxa"/></w:tblCellMar><w:tblLook w:val="04a0" w:noHBand="0" w:noVBand="1" w:firstColumn="1" w:lastRow="0" w:lastColumn="0" w:firstRow="1"/></w:tblPr><w:tblGrid><w:gridCol w:w="2830"/><w:gridCol w:w="2834"/></w:tblGrid><w:tr><w:trPr><w:trHeight w:val="248" w:hRule="atLeast"/></w:trPr><w:tc><w:tcPr><w:tcW w:w="2830" w:type="dxa"/><w:tcBorders></w:tcBorders></w:tcPr><w:p><w:pPr><w:pStyle w:val="Normal"/><w:widowControl w:val="false"/><w:suppressAutoHyphens w:val="true"/><w:spacing w:before="0" w:after="200"/><w:jc w:val="center"/><w:rPr><w:rFonts w:ascii="Arial" w:hAnsi="Arial" w:cs="Arial"/><w:b/><w:b/><w:sz w:val="18"/><w:szCs w:val="18"/></w:rPr></w:pPr><w:r><w:rPr><w:rFonts w:eastAsia="Calibri" w:cs="Arial" w:ascii="Arial" w:hAnsi="Arial"/><w:b/><w:kern w:val="0"/><w:sz w:val="18"/><w:szCs w:val="18"/><w:lang w:val="es-CO" w:bidi="ar-SA"/></w:rPr><w:t>Resolución</w:t></w:r></w:p></w:tc><w:tc><w:tcPr><w:tcW w:w="2834" w:type="dxa"/><w:tcBorders></w:tcBorders></w:tcPr><w:p><w:pPr><w:pStyle w:val="Normal"/><w:widowControl w:val="false"/><w:suppressAutoHyphens w:val="true"/><w:spacing w:before="0" w:after="200"/><w:jc w:val="center"/><w:rPr><w:rFonts w:ascii="Arial" w:hAnsi="Arial" w:cs="Arial"/><w:b/><w:b/><w:sz w:val="18"/><w:szCs w:val="18"/></w:rPr></w:pPr><w:r><w:rPr><w:rFonts w:eastAsia="Calibri" w:cs="Arial" w:ascii="Arial" w:hAnsi="Arial"/><w:b/><w:kern w:val="0"/><w:sz w:val="18"/><w:szCs w:val="18"/><w:lang w:val="es-CO" w:bidi="ar-SA"/></w:rPr><w:t>Fecha de vencimiento</w:t></w:r></w:p></w:tc></w:tr><w:tr><w:trPr><w:trHeight w:val="261" w:hRule="atLeast"/></w:trPr><w:tc><w:tcPr><w:tcW w:w="2830" w:type="dxa"/><w:tcBorders></w:tcBorders></w:tcPr><w:p><w:pPr><w:pStyle w:val="Normal"/><w:widowControl w:val="false"/><w:suppressAutoHyphens w:val="true"/><w:spacing w:before="0" w:after="200"/><w:jc w:val="center"/><w:rPr><w:rFonts w:ascii="Arial" w:hAnsi="Arial" w:cs="Arial"/><w:sz w:val="18"/><w:szCs w:val="18"/></w:rPr></w:pPr><w:r><w:rPr><w:rFonts w:eastAsia="Calibri" w:cs="Arial" w:ascii="Arial" w:hAnsi="Arial"/><w:kern w:val="0"/><w:sz w:val="18"/><w:szCs w:val="18"/><w:lang w:val="es-CO" w:bidi="ar-SA"/></w:rPr><w:t>692 del 30 de octubre de 2018</w:t></w:r></w:p></w:tc><w:tc><w:tcPr><w:tcW w:w="2834" w:type="dxa"/><w:tcBorders></w:tcBorders></w:tcPr><w:p><w:pPr><w:pStyle w:val="Normal"/><w:widowControl w:val="false"/><w:suppressAutoHyphens w:val="true"/><w:spacing w:before="0" w:after="200"/><w:jc w:val="center"/><w:rPr><w:rFonts w:ascii="Arial" w:hAnsi="Arial" w:cs="Arial"/><w:sz w:val="18"/><w:szCs w:val="18"/></w:rPr></w:pPr><w:r><w:rPr><w:rFonts w:eastAsia="Calibri" w:cs="Arial" w:ascii="Arial" w:hAnsi="Arial"/><w:kern w:val="0"/><w:sz w:val="18"/><w:szCs w:val="18"/><w:lang w:val="es-CO" w:bidi="ar-SA"/></w:rPr><w:t>2 de abril de 2019</w:t></w:r></w:p></w:tc></w:tr></w:tbl><w:p><w:pPr><w:pStyle w:val="ListParagraph"/><w:spacing w:lineRule="auto" w:line="240" w:before="0" w:after="0"/><w:ind w:left="360" w:hanging="0"/><w:jc w:val="both"/><w:rPr><w:rFonts w:ascii="Arial" w:hAnsi="Arial" w:cs="Arial"/><w:sz w:val="18"/><w:szCs w:val="18"/></w:rPr></w:pPr><w:r><w:rPr><w:rFonts w:cs="Arial" w:ascii="Arial" w:hAnsi="Arial"/><w:sz w:val="18"/><w:szCs w:val="18"/></w:rPr></w:r></w:p><w:p><w:pPr><w:pStyle w:val="ListParagraph"/><w:numPr><w:ilvl w:val="0"/><w:numId w:val="1"/></w:numPr><w:suppressAutoHyphens w:val="false"/><w:spacing w:lineRule="auto" w:line="240" w:before="0" w:after="0"/><w:jc w:val="both"/><w:rPr><w:rFonts w:ascii="Arial" w:hAnsi="Arial" w:cs="Arial"/><w:sz w:val="18"/><w:szCs w:val="18"/></w:rPr></w:pPr><w:r><w:rPr><w:rFonts w:cs="Arial" w:ascii="Arial" w:hAnsi="Arial"/><w:sz w:val="18"/><w:szCs w:val="18"/></w:rPr><w:t xml:space="preserve">Que revisado los sistemas informáticos de la Secretaría de Hacienda, se estableció que </w:t></w:r><w:r><w:rPr><w:rFonts w:cs="Arial" w:ascii="Arial" w:hAnsi="Arial"/><w:b w:val="false"/><w:bCs w:val="false"/><w:sz w:val="18"/><w:szCs w:val="18"/></w:rPr><w:t>el señor(a)</w:t></w:r><w:r><w:rPr><w:rFonts w:cs="Arial" w:ascii="Arial" w:hAnsi="Arial"/><w:b/><w:bCs/><w:sz w:val="18"/><w:szCs w:val="18"/></w:rPr><w:t xml:space="preserve"> </w:t></w:r><w:r><w:rPr><w:rFonts w:cs="Arial" w:ascii="Arial" w:hAnsi="Arial"/><w:b/><w:bCs/><w:sz w:val="18"/><w:szCs w:val="18"/><w:lang w:val="en-US"/></w:rPr><w:t>INGENIERIA Y TELEMATICA G & C S A S</w:t></w:r><w:r><w:rPr><w:rFonts w:cs="Arial" w:ascii="Arial" w:hAnsi="Arial"/><w:b/><w:bCs/><w:sz w:val="18"/><w:szCs w:val="18"/></w:rPr><w:t xml:space="preserve"> </w:t></w:r><w:r><w:rPr><w:rFonts w:cs="Arial" w:ascii="Arial" w:hAnsi="Arial"/><w:b w:val="false"/><w:bCs w:val="false"/><w:sz w:val="18"/><w:szCs w:val="18"/></w:rPr><w:t>identificado(a) con</w:t></w:r><w:r><w:rPr><w:rFonts w:cs="Arial" w:ascii="Arial" w:hAnsi="Arial"/><w:b/><w:bCs/><w:sz w:val="18"/><w:szCs w:val="18"/></w:rPr><w:t xml:space="preserve"> CC </w:t></w:r><w:r><w:rPr><w:rFonts w:cs="Arial" w:ascii="Arial" w:hAnsi="Arial"/><w:b w:val="false"/><w:bCs w:val="false"/><w:sz w:val="18"/><w:szCs w:val="18"/></w:rPr><w:t>No</w:t></w:r><w:r><w:rPr><w:rFonts w:cs="Arial" w:ascii="Arial" w:hAnsi="Arial"/><w:b/><w:bCs/><w:sz w:val="18"/><w:szCs w:val="18"/></w:rPr><w:t xml:space="preserve"> 800072172</w:t></w:r><w:r><w:rPr><w:rFonts w:cs="Arial" w:ascii="Arial" w:hAnsi="Arial"/><w:sz w:val="18"/><w:szCs w:val="18"/></w:rPr><w:t>, no realizó la presentación de la declaración del impuesto de industria y comercio del año 2023, por lo que el día 09 de Junio de 2025 se procedió a la apertura del expediente No EXP2025/COL/001245-DE</w:t></w:r></w:p><w:p><w:pPr><w:pStyle w:val="ListParagraph"/><w:spacing w:lineRule="auto" w:line="240" w:before="0" w:after="0"/><w:ind w:left="768" w:hanging="0"/><w:jc w:val="both"/><w:rPr><w:rFonts w:ascii="Arial" w:hAnsi="Arial" w:cs="Arial"/><w:sz w:val="18"/><w:szCs w:val="18"/></w:rPr></w:pPr><w:r><w:rPr><w:rFonts w:cs="Arial" w:ascii="Arial" w:hAnsi="Arial"/><w:sz w:val="18"/><w:szCs w:val="18"/></w:rPr></w:r></w:p><w:p><w:pPr><w:pStyle w:val="ListParagraph"/><w:numPr><w:ilvl w:val="0"/><w:numId w:val="1"/></w:numPr><w:suppressAutoHyphens w:val="false"/><w:spacing w:lineRule="auto" w:line="240" w:before="0" w:after="0"/><w:jc w:val="both"/><w:rPr><w:rFonts w:ascii="Arial" w:hAnsi="Arial" w:cs="Arial"/><w:sz w:val="18"/><w:szCs w:val="18"/></w:rPr></w:pPr><w:r><w:rPr><w:rFonts w:cs="Arial" w:ascii="Arial" w:hAnsi="Arial"/><w:sz w:val="18"/><w:szCs w:val="18"/></w:rPr><w:t xml:space="preserve">Que </w:t></w:r><w:r><w:rPr><w:rFonts w:cs="Arial" w:ascii="Arial" w:hAnsi="Arial"/><w:b w:val="false"/><w:bCs w:val="false"/><w:sz w:val="18"/><w:szCs w:val="18"/></w:rPr><w:t>el señor(a)</w:t></w:r><w:r><w:rPr><w:rFonts w:cs="Arial" w:ascii="Arial" w:hAnsi="Arial"/><w:b/><w:bCs/><w:sz w:val="18"/><w:szCs w:val="18"/></w:rPr><w:t xml:space="preserve"> </w:t></w:r><w:r><w:rPr><w:rFonts w:cs="Arial" w:ascii="Arial" w:hAnsi="Arial"/><w:b/><w:bCs/><w:sz w:val="18"/><w:szCs w:val="18"/><w:lang w:val="en-US"/></w:rPr><w:t>INGENIERIA Y TELEMATICA G & C S A S</w:t></w:r><w:r><w:rPr><w:rFonts w:cs="Arial" w:ascii="Arial" w:hAnsi="Arial"/><w:b/><w:bCs/><w:sz w:val="18"/><w:szCs w:val="18"/></w:rPr><w:t xml:space="preserve"> </w:t></w:r><w:r><w:rPr><w:rFonts w:cs="Arial" w:ascii="Arial" w:hAnsi="Arial"/><w:b w:val="false"/><w:bCs w:val="false"/><w:sz w:val="18"/><w:szCs w:val="18"/></w:rPr><w:t>identificado(a) con</w:t></w:r><w:r><w:rPr><w:rFonts w:cs="Arial" w:ascii="Arial" w:hAnsi="Arial"/><w:b/><w:bCs/><w:sz w:val="18"/><w:szCs w:val="18"/></w:rPr><w:t xml:space="preserve"> CC </w:t></w:r><w:r><w:rPr><w:rFonts w:cs="Arial" w:ascii="Arial" w:hAnsi="Arial"/><w:b w:val="false"/><w:bCs w:val="false"/><w:sz w:val="18"/><w:szCs w:val="18"/></w:rPr><w:t>No</w:t></w:r><w:r><w:rPr><w:rFonts w:cs="Arial" w:ascii="Arial" w:hAnsi="Arial"/><w:b/><w:bCs/><w:sz w:val="18"/><w:szCs w:val="18"/></w:rPr><w:t xml:space="preserve"> 800072172</w:t></w:r><w:r><w:rPr><w:rFonts w:cs="Arial" w:ascii="Arial" w:hAnsi="Arial"/><w:b/><w:sz w:val="18"/><w:szCs w:val="18"/></w:rPr><w:t>,</w:t></w:r><w:r><w:rPr><w:rFonts w:cs="Arial" w:ascii="Arial" w:hAnsi="Arial"/><w:sz w:val="18"/><w:szCs w:val="18"/></w:rPr><w:t xml:space="preserve"> se le expidió el Emplazamiento para Declarar N° </w:t></w:r><w:r><w:rPr><w:rFonts w:cs="Arial" w:ascii="Arial" w:hAnsi="Arial"/><w:b/><w:sz w:val="18"/><w:szCs w:val="18"/></w:rPr><w:t>45678-2025 del día 09 de Junio de 2025</w:t></w:r><w:r><w:rPr><w:rFonts w:cs="Arial" w:ascii="Arial" w:hAnsi="Arial"/><w:sz w:val="18"/><w:szCs w:val="18"/></w:rPr><w:t xml:space="preserve">, notificado a través de la página web del Municipio de Aguazul, el día 09 de Junio de 2025, debido a la devolución de la guía de </w:t></w:r><w:r><w:rPr><w:rFonts w:cs="Arial" w:ascii="Arial" w:hAnsi="Arial"/><w:sz w:val="18"/><w:szCs w:val="18"/><w:shd w:fill="FFFF00" w:val="clear"/></w:rPr><w:t>mensajería No  de la señora COORDINADORA, enviada previamente a la dirección obtenida del RUES, es decir, Carrera x con calle x de la ciudad de YOPAL, CASANARE</w:t></w:r></w:p><w:p><w:pPr><w:pStyle w:val="ListParagraph"/><w:spacing w:lineRule="auto" w:line="240" w:before="0" w:after="0"/><w:ind w:left="768" w:hanging="0"/><w:jc w:val="both"/><w:rPr><w:rFonts w:ascii="Arial" w:hAnsi="Arial" w:cs="Arial"/><w:sz w:val="18"/><w:szCs w:val="18"/></w:rPr></w:pPr><w:r><w:rPr><w:rFonts w:cs="Arial" w:ascii="Arial" w:hAnsi="Arial"/><w:sz w:val="18"/><w:szCs w:val="18"/></w:rPr></w:r></w:p><w:p><w:pPr><w:pStyle w:val="ListParagraph"/><w:spacing w:lineRule="auto" w:line="240" w:before="0" w:after="0"/><w:ind w:left="768" w:hanging="0"/><w:jc w:val="both"/><w:rPr><w:rFonts w:ascii="Arial" w:hAnsi="Arial" w:cs="Arial"/><w:sz w:val="18"/><w:szCs w:val="18"/></w:rPr></w:pPr><w:r><w:rPr><w:rFonts w:cs="Arial" w:ascii="Arial" w:hAnsi="Arial"/><w:sz w:val="18"/><w:szCs w:val="18"/></w:rPr><w:t>guía No.  de la empresa de correos COORDINADORA, se envió al contribuyente INGENIERIA Y TELEMATICA G & C S A S identificado con NIT. 800072172 el EMPLAZAMIENTO No. 45678-2025 a la dirección Carrera x con calle x YOPAL - CASANARE, presentando devolución de la correspondencia, de acuerdo a lo anterior se procede a publicar en el portal WEB de la Administración el día 2025-06-09</w:t></w:r></w:p><w:p><w:pPr><w:pStyle w:val="ListParagraph"/><w:spacing w:lineRule="auto" w:line="240" w:before="0" w:after="0"/><w:ind w:left="768" w:hanging="0"/><w:jc w:val="both"/><w:rPr><w:rFonts w:ascii="Arial" w:hAnsi="Arial" w:cs="Arial"/><w:sz w:val="18"/><w:szCs w:val="18"/></w:rPr></w:pPr><w:r><w:rPr><w:rFonts w:cs="Arial" w:ascii="Arial" w:hAnsi="Arial"/><w:sz w:val="18"/><w:szCs w:val="18"/></w:rPr></w:r></w:p><w:p><w:pPr><w:pStyle w:val="ListParagraph"/><w:numPr><w:ilvl w:val="0"/><w:numId w:val="1"/></w:numPr><w:suppressAutoHyphens w:val="false"/><w:spacing w:lineRule="auto" w:line="240" w:before="0" w:after="0"/><w:jc w:val="both"/><w:rPr><w:rFonts w:ascii="Arial" w:hAnsi="Arial" w:cs="Arial"/><w:sz w:val="18"/><w:szCs w:val="18"/></w:rPr></w:pPr><w:r><w:rPr><w:rFonts w:cs="Arial" w:ascii="Arial" w:hAnsi="Arial"/><w:sz w:val="18"/><w:szCs w:val="18"/></w:rPr><w:t xml:space="preserve">Que </w:t></w:r><w:r><w:rPr><w:rFonts w:cs="Arial" w:ascii="Arial" w:hAnsi="Arial"/><w:b w:val="false"/><w:bCs w:val="false"/><w:sz w:val="18"/><w:szCs w:val="18"/></w:rPr><w:t>el señor(a)</w:t></w:r><w:r><w:rPr><w:rFonts w:cs="Arial" w:ascii="Arial" w:hAnsi="Arial"/><w:b/><w:bCs/><w:sz w:val="18"/><w:szCs w:val="18"/></w:rPr><w:t xml:space="preserve"> </w:t></w:r><w:r><w:rPr><w:rFonts w:cs="Arial" w:ascii="Arial" w:hAnsi="Arial"/><w:b/><w:bCs/><w:sz w:val="18"/><w:szCs w:val="18"/><w:lang w:val="en-US"/></w:rPr><w:t>INGENIERIA Y TELEMATICA G & C S A S</w:t></w:r><w:r><w:rPr><w:rFonts w:cs="Arial" w:ascii="Arial" w:hAnsi="Arial"/><w:b/><w:bCs/><w:sz w:val="18"/><w:szCs w:val="18"/></w:rPr><w:t xml:space="preserve"> </w:t></w:r><w:r><w:rPr><w:rFonts w:cs="Arial" w:ascii="Arial" w:hAnsi="Arial"/><w:b w:val="false"/><w:bCs w:val="false"/><w:sz w:val="18"/><w:szCs w:val="18"/></w:rPr><w:t>identificado(a) con</w:t></w:r><w:r><w:rPr><w:rFonts w:cs="Arial" w:ascii="Arial" w:hAnsi="Arial"/><w:b/><w:bCs/><w:sz w:val="18"/><w:szCs w:val="18"/></w:rPr><w:t xml:space="preserve"> CC </w:t></w:r><w:r><w:rPr><w:rFonts w:cs="Arial" w:ascii="Arial" w:hAnsi="Arial"/><w:b w:val="false"/><w:bCs w:val="false"/><w:sz w:val="18"/><w:szCs w:val="18"/></w:rPr><w:t>No</w:t></w:r><w:r><w:rPr><w:rFonts w:cs="Arial" w:ascii="Arial" w:hAnsi="Arial"/><w:b/><w:bCs/><w:sz w:val="18"/><w:szCs w:val="18"/></w:rPr><w:t xml:space="preserve"> 800072172</w:t></w:r><w:r><w:rPr><w:rFonts w:cs="Arial" w:ascii="Arial" w:hAnsi="Arial"/><w:sz w:val="18"/><w:szCs w:val="18"/></w:rPr><w:t>, no presento respuesta al Emplazamiento para Declarar No 45678-2025 del día 09 de Junio de 2025</w:t></w:r></w:p><w:p><w:pPr><w:pStyle w:val="Normal"/><w:spacing w:lineRule="auto" w:line="240" w:before="0" w:after="0"/><w:jc w:val="both"/><w:rPr><w:rFonts w:ascii="Arial" w:hAnsi="Arial" w:cs="Arial"/><w:sz w:val="18"/><w:szCs w:val="18"/></w:rPr></w:pPr><w:r><w:rPr><w:rFonts w:cs="Arial" w:ascii="Arial" w:hAnsi="Arial"/><w:sz w:val="18"/><w:szCs w:val="18"/></w:rPr></w:r></w:p><w:p><w:pPr><w:pStyle w:val="ListParagraph"/><w:numPr><w:ilvl w:val="0"/><w:numId w:val="1"/></w:numPr><w:suppressAutoHyphens w:val="false"/><w:spacing w:lineRule="auto" w:line="240" w:before="0" w:after="0"/><w:jc w:val="both"/><w:rPr><w:rFonts w:ascii="Arial" w:hAnsi="Arial" w:cs="Arial"/><w:sz w:val="18"/><w:szCs w:val="18"/></w:rPr></w:pPr><w:r><w:rPr><w:rFonts w:cs="Arial" w:ascii="Arial" w:hAnsi="Arial"/><w:sz w:val="18"/><w:szCs w:val="18"/></w:rPr><w:t>Que el artículo 377 del Acuerdo Municipal No 020 de 2016, establece que, una vez vencido el mes otorgado por el emplazamiento para declarar, sin que el contribuyente hubiese cumplido con su obligación, el Secretario de Hacienda procederá a aplicar la Resolución Sanción Por No Declarar contemplada en el artículo 458 del Acuerdo Municipal No 020 de 2016.</w:t></w:r></w:p><w:p><w:pPr><w:pStyle w:val="Normal"/><w:spacing w:lineRule="auto" w:line="240" w:before="0" w:after="0"/><w:ind w:left="408" w:hanging="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En mérito de lo expuesto la suscrita Secretaria de Hacienda de Aguazul (Casanare):</w:t></w:r></w:p><w:p><w:pPr><w:pStyle w:val="Normal"/><w:spacing w:lineRule="auto" w:line="240" w:before="0" w:after="0"/><w:jc w:val="both"/><w:rPr><w:rFonts w:ascii="Arial" w:hAnsi="Arial" w:cs="Arial"/><w:b/><w:b/><w:sz w:val="18"/><w:szCs w:val="18"/></w:rPr></w:pPr><w:r><w:rPr><w:rFonts w:cs="Arial" w:ascii="Arial" w:hAnsi="Arial"/><w:b/><w:sz w:val="18"/><w:szCs w:val="18"/></w:rPr></w:r></w:p><w:p><w:pPr><w:pStyle w:val="Normal"/><w:spacing w:lineRule="auto" w:line="240" w:before="0" w:after="0"/><w:jc w:val="center"/><w:rPr><w:rFonts w:ascii="Arial" w:hAnsi="Arial" w:cs="Arial"/><w:b/><w:b/><w:sz w:val="18"/><w:szCs w:val="18"/></w:rPr></w:pPr><w:r><w:rPr><w:rFonts w:cs="Arial" w:ascii="Arial" w:hAnsi="Arial"/><w:b/><w:sz w:val="18"/><w:szCs w:val="18"/></w:rPr><w:t>RESUELVE:</w:t></w:r></w:p><w:p><w:pPr><w:pStyle w:val="Normal"/><w:spacing w:lineRule="auto" w:line="240" w:before="0" w:after="0"/><w:jc w:val="right"/><w:rPr><w:rFonts w:ascii="Arial" w:hAnsi="Arial" w:cs="Arial"/><w:b/><w:b/><w:sz w:val="18"/><w:szCs w:val="18"/></w:rPr></w:pPr><w:r><w:rPr><w:rFonts w:cs="Arial" w:ascii="Arial" w:hAnsi="Arial"/><w:b/><w:sz w:val="18"/><w:szCs w:val="18"/></w:rPr></w:r></w:p><w:p><w:pPr><w:pStyle w:val="Normal"/><w:spacing w:lineRule="auto" w:line="240" w:before="0" w:after="0"/><w:jc w:val="both"/><w:rPr><w:rFonts w:ascii="Arial" w:hAnsi="Arial" w:cs="Arial"/><w:sz w:val="18"/><w:szCs w:val="18"/></w:rPr></w:pPr><w:r><w:rPr><w:rFonts w:cs="Arial" w:ascii="Arial" w:hAnsi="Arial"/><w:b/><w:sz w:val="18"/><w:szCs w:val="18"/></w:rPr><w:t xml:space="preserve">ARTICULO PRIMERO: </w:t></w:r><w:r><w:rPr><w:rFonts w:cs="Arial" w:ascii="Arial" w:hAnsi="Arial"/><w:b/><w:bCs/><w:sz w:val="18"/><w:szCs w:val="18"/></w:rPr><w:t>IMPONER</w:t></w:r><w:r><w:rPr><w:rFonts w:cs="Arial" w:ascii="Arial" w:hAnsi="Arial"/><w:sz w:val="18"/><w:szCs w:val="18"/></w:rPr><w:t xml:space="preserve"> Sanción Por No Declarar por la suma de </w:t></w:r><w:r><w:rPr><w:rFonts w:cs="Arial" w:ascii="Arial" w:hAnsi="Arial"/><w:b/><w:sz w:val="18"/><w:szCs w:val="18"/></w:rPr><w:t>Cuatro Millones Pesos (4.000.000,00)</w:t></w:r><w:r><w:rPr><w:rFonts w:cs="Arial" w:ascii="Arial" w:hAnsi="Arial"/><w:sz w:val="18"/><w:szCs w:val="18"/></w:rPr><w:t>, a</w:t></w:r><w:r><w:rPr><w:rFonts w:cs="Arial" w:ascii="Arial" w:hAnsi="Arial"/><w:b w:val="false"/><w:bCs w:val="false"/><w:sz w:val="18"/><w:szCs w:val="18"/></w:rPr><w:t>l señor(a)</w:t></w:r><w:r><w:rPr><w:rFonts w:cs="Arial" w:ascii="Arial" w:hAnsi="Arial"/><w:b/><w:bCs/><w:sz w:val="18"/><w:szCs w:val="18"/></w:rPr><w:t xml:space="preserve"> </w:t></w:r><w:r><w:rPr><w:rFonts w:cs="Arial" w:ascii="Arial" w:hAnsi="Arial"/><w:b/><w:bCs/><w:sz w:val="18"/><w:szCs w:val="18"/><w:lang w:val="en-US"/></w:rPr><w:t>INGENIERIA Y TELEMATICA G & C S A S</w:t></w:r><w:r><w:rPr><w:rFonts w:cs="Arial" w:ascii="Arial" w:hAnsi="Arial"/><w:b/><w:bCs/><w:sz w:val="18"/><w:szCs w:val="18"/></w:rPr><w:t xml:space="preserve"> </w:t></w:r><w:r><w:rPr><w:rFonts w:cs="Arial" w:ascii="Arial" w:hAnsi="Arial"/><w:b w:val="false"/><w:bCs w:val="false"/><w:sz w:val="18"/><w:szCs w:val="18"/></w:rPr><w:t>identificado(a) con</w:t></w:r><w:r><w:rPr><w:rFonts w:cs="Arial" w:ascii="Arial" w:hAnsi="Arial"/><w:b/><w:bCs/><w:sz w:val="18"/><w:szCs w:val="18"/></w:rPr><w:t xml:space="preserve"> CC </w:t></w:r><w:r><w:rPr><w:rFonts w:cs="Arial" w:ascii="Arial" w:hAnsi="Arial"/><w:b w:val="false"/><w:bCs w:val="false"/><w:sz w:val="18"/><w:szCs w:val="18"/></w:rPr><w:t>No</w:t></w:r><w:r><w:rPr><w:rFonts w:cs="Arial" w:ascii="Arial" w:hAnsi="Arial"/><w:b/><w:bCs/><w:sz w:val="18"/><w:szCs w:val="18"/></w:rPr><w:t xml:space="preserve"> 800072172</w:t></w:r><w:r><w:rPr><w:rFonts w:cs="Arial" w:ascii="Arial" w:hAnsi="Arial"/><w:sz w:val="18"/><w:szCs w:val="18"/></w:rPr><w:t xml:space="preserve">, por la no presentación de la declaración del impuesto de industria y comercio del año </w:t></w:r><w:r><w:rPr><w:rFonts w:cs="Arial" w:ascii="Arial" w:hAnsi="Arial"/><w:b/><w:bCs/><w:sz w:val="18"/><w:szCs w:val="18"/></w:rPr><w:t>2023</w:t></w:r><w:r><w:rPr><w:rFonts w:cs="Arial" w:ascii="Arial" w:hAnsi="Arial"/><w:b/><w:sz w:val="18"/><w:szCs w:val="18"/></w:rPr><w:t>.</w:t></w:r></w:p><w:p><w:pPr><w:pStyle w:val="NoSpacing"/><w:jc w:val="both"/><w:rPr><w:rFonts w:ascii="Arial" w:hAnsi="Arial" w:cs="Arial"/><w:b/><w:b/><w:bCs/><w:sz w:val="18"/><w:szCs w:val="18"/><w:lang w:val="es-CO"/></w:rPr></w:pPr><w:r><w:rPr><w:rFonts w:cs="Arial" w:ascii="Arial" w:hAnsi="Arial"/><w:b/><w:bCs/><w:sz w:val="18"/><w:szCs w:val="18"/><w:lang w:val="es-CO"/></w:rPr></w:r></w:p><w:p><w:pPr><w:pStyle w:val="NoSpacing"/><w:jc w:val="both"/><w:rPr><w:rFonts w:ascii="Arial" w:hAnsi="Arial" w:cs="Arial"/><w:b/><w:b/><w:bCs/><w:sz w:val="18"/><w:szCs w:val="18"/><w:lang w:val="es-CO"/></w:rPr></w:pPr><w:r><w:rPr><w:rFonts w:cs="Arial" w:ascii="Arial" w:hAnsi="Arial"/><w:b/><w:bCs/><w:sz w:val="18"/><w:szCs w:val="18"/><w:lang w:val="es-CO"/></w:rPr><w:t xml:space="preserve">ARTICULO SEGUNDO: NOTIFICAR </w:t></w:r><w:r><w:rPr><w:rFonts w:cs="Arial" w:ascii="Arial" w:hAnsi="Arial"/><w:sz w:val="18"/><w:szCs w:val="18"/><w:lang w:val="es-CO"/></w:rPr><w:t xml:space="preserve">el contenido de la presente Resolución </w:t></w:r><w:r><w:rPr><w:rFonts w:cs="Arial" w:ascii="Arial" w:hAnsi="Arial"/><w:sz w:val="18"/><w:szCs w:val="18"/></w:rPr><w:t>Sanción Por No Declarar</w:t></w:r><w:r><w:rPr><w:rFonts w:cs="Arial" w:ascii="Arial" w:hAnsi="Arial"/><w:b/><w:bCs/><w:sz w:val="18"/><w:szCs w:val="18"/><w:lang w:val="es-CO"/></w:rPr><w:t xml:space="preserve"> </w:t></w:r><w:r><w:rPr><w:rFonts w:cs="Arial" w:ascii="Arial" w:hAnsi="Arial"/><w:sz w:val="18"/><w:szCs w:val="18"/><w:lang w:val="es-CO"/></w:rPr><w:t>de conformidad con el artículo 310 del Acuerdo Municipal 020 de 2016.</w:t></w:r></w:p><w:p><w:pPr><w:pStyle w:val="NoSpacing"/><w:jc w:val="both"/><w:rPr><w:rFonts w:ascii="Arial" w:hAnsi="Arial" w:cs="Arial"/><w:b/><w:b/><w:bCs/><w:sz w:val="18"/><w:szCs w:val="18"/><w:lang w:val="es-CO"/></w:rPr></w:pPr><w:r><w:rPr><w:rFonts w:cs="Arial" w:ascii="Arial" w:hAnsi="Arial"/><w:b/><w:bCs/><w:sz w:val="18"/><w:szCs w:val="18"/><w:lang w:val="es-CO"/></w:rPr></w:r></w:p><w:p><w:pPr><w:pStyle w:val="NoSpacing"/><w:jc w:val="both"/><w:rPr><w:rFonts w:ascii="Arial" w:hAnsi="Arial" w:cs="Arial"/><w:b/><w:b/><w:bCs/><w:sz w:val="18"/><w:szCs w:val="18"/><w:lang w:val="es-CO"/></w:rPr></w:pPr><w:r><w:rPr><w:rFonts w:cs="Arial" w:ascii="Arial" w:hAnsi="Arial"/><w:b/><w:bCs/><w:sz w:val="18"/><w:szCs w:val="18"/><w:lang w:val="es-CO"/></w:rPr><w:t xml:space="preserve">ARTICULO TERCERO: ADVERTIR </w:t></w:r><w:r><w:rPr><w:rFonts w:cs="Arial" w:ascii="Arial" w:hAnsi="Arial"/><w:sz w:val="18"/><w:szCs w:val="18"/><w:lang w:val="es-CO"/></w:rPr><w:t xml:space="preserve">al interesado que contra la presente resolución procede el </w:t></w:r><w:r><w:rPr><w:rFonts w:cs="Arial" w:ascii="Arial" w:hAnsi="Arial"/><w:b/><w:bCs/><w:sz w:val="18"/><w:szCs w:val="18"/><w:lang w:val="es-CO"/></w:rPr><w:t xml:space="preserve">RECURSO DE RECONSIDERACIÓN, </w:t></w:r><w:r><w:rPr><w:rFonts w:cs="Arial" w:ascii="Arial" w:hAnsi="Arial"/><w:sz w:val="18"/><w:szCs w:val="18"/><w:lang w:val="es-CO"/></w:rPr><w:t>el cual deberá interponerse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del mismo Acuerdo Municipal.</w:t></w:r></w:p><w:p><w:pPr><w:pStyle w:val="NoSpacing"/><w:jc w:val="both"/><w:rPr><w:rFonts w:ascii="Arial" w:hAnsi="Arial" w:cs="Arial"/><w:b/><w:b/><w:bCs/><w:sz w:val="18"/><w:szCs w:val="18"/><w:lang w:val="es-CO"/></w:rPr></w:pPr><w:r><w:rPr><w:rFonts w:cs="Arial" w:ascii="Arial" w:hAnsi="Arial"/><w:b/><w:bCs/><w:sz w:val="18"/><w:szCs w:val="18"/><w:lang w:val="es-CO"/></w:rPr></w:r></w:p><w:p><w:pPr><w:pStyle w:val="NoSpacing"/><w:jc w:val="both"/><w:rPr><w:rFonts w:ascii="Arial" w:hAnsi="Arial" w:cs="Arial"/><w:sz w:val="18"/><w:szCs w:val="18"/><w:lang w:val="es-CO"/></w:rPr></w:pPr><w:r><w:rPr><w:rFonts w:cs="Arial" w:ascii="Arial" w:hAnsi="Arial"/><w:sz w:val="18"/><w:szCs w:val="18"/><w:lang w:val="es-CO"/></w:rPr></w:r></w:p><w:p><w:pPr><w:pStyle w:val="Normal"/><w:tabs><w:tab w:val="clear" w:pos="709"/><w:tab w:val="left" w:pos="3045" w:leader="none"/><w:tab w:val="center" w:pos="4419" w:leader="none"/></w:tabs><w:spacing w:lineRule="auto" w:line="240" w:before="0" w:after="0"/><w:rPr><w:rFonts w:ascii="Arial" w:hAnsi="Arial" w:cs="Arial"/><w:b/><w:b/><w:sz w:val="18"/><w:szCs w:val="18"/></w:rPr></w:pPr><w:r><w:rPr><w:rFonts w:cs="Arial" w:ascii="Arial" w:hAnsi="Arial"/><w:b/><w:sz w:val="18"/><w:szCs w:val="18"/></w:rPr></w:r></w:p><w:p><w:pPr><w:pStyle w:val="Normal"/><w:tabs><w:tab w:val="clear" w:pos="709"/><w:tab w:val="left" w:pos="3045" w:leader="none"/><w:tab w:val="center" w:pos="4419" w:leader="none"/></w:tabs><w:spacing w:lineRule="auto" w:line="240" w:before="0" w:after="0"/><w:rPr><w:rFonts w:ascii="Arial" w:hAnsi="Arial" w:cs="Arial"/><w:b/><w:b/><w:sz w:val="18"/><w:szCs w:val="18"/></w:rPr></w:pPr><w:r><w:rPr><w:rFonts w:cs="Arial" w:ascii="Arial" w:hAnsi="Arial"/><w:b/><w:sz w:val="18"/><w:szCs w:val="18"/></w:rPr><w:tab/><w:t>NOTIFIQUESE Y CÚMPLASE</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center"/><w:rPr><w:rFonts w:ascii="Arial" w:hAnsi="Arial" w:cs="Arial"/><w:b/><w:b/><w:bCs/><w:sz w:val="18"/><w:szCs w:val="18"/></w:rPr></w:pPr><w:r><w:rPr><w:rFonts w:cs="Arial" w:ascii="Arial" w:hAnsi="Arial"/><w:b/><w:bCs/><w:sz w:val="18"/><w:szCs w:val="18"/></w:rPr><w:t>YENNY CAROLINA CARDENAS GARCIA</w:t></w:r></w:p><w:p><w:pPr><w:pStyle w:val="Normal"/><w:spacing w:lineRule="auto" w:line="240" w:before="0" w:after="0"/><w:jc w:val="center"/><w:rPr><w:rFonts w:ascii="Arial" w:hAnsi="Arial" w:cs="Arial"/><w:sz w:val="18"/><w:szCs w:val="18"/></w:rPr></w:pPr><w:r><w:rPr><w:rFonts w:cs="Arial" w:ascii="Arial" w:hAnsi="Arial"/><w:sz w:val="18"/><w:szCs w:val="18"/></w:rPr><w:t>Secretaria de Hacienda.</w:t></w:r></w:p><w:p><w:pPr><w:pStyle w:val="Normal"/><w:spacing w:lineRule="auto" w:line="240" w:before="0" w:after="0"/><w:ind w:left="708" w:hanging="708"/><w:jc w:val="center"/><w:rPr><w:rFonts w:ascii="Arial" w:hAnsi="Arial" w:cs="Arial"/><w:sz w:val="18"/><w:szCs w:val="18"/></w:rPr></w:pPr><w:r><w:rPr><w:rFonts w:cs="Arial" w:ascii="Arial" w:hAnsi="Arial"/><w:sz w:val="18"/><w:szCs w:val="18"/></w:rPr></w:r></w:p><w:p><w:pPr><w:pStyle w:val="Normal"/><w:spacing w:lineRule="auto" w:line="240" w:before="0" w:after="0"/><w:ind w:left="708" w:hanging="708"/><w:jc w:val="center"/><w:rPr><w:rFonts w:ascii="Arial" w:hAnsi="Arial" w:cs="Arial"/><w:sz w:val="16"/><w:szCs w:val="16"/></w:rPr></w:pPr><w:r><w:rPr><w:rFonts w:cs="Arial" w:ascii="Arial" w:hAnsi="Arial"/><w:sz w:val="16"/><w:szCs w:val="16"/></w:rPr></w:r></w:p><w:p><w:pPr><w:pStyle w:val="Normal"/><w:spacing w:lineRule="auto" w:line="240" w:before="0" w:after="0"/><w:ind w:left="708" w:hanging="708"/><w:jc w:val="center"/><w:rPr><w:rFonts w:ascii="Arial" w:hAnsi="Arial" w:cs="Arial"/><w:sz w:val="16"/><w:szCs w:val="16"/></w:rPr></w:pPr><w:r><w:rPr><w:rFonts w:cs="Arial" w:ascii="Arial" w:hAnsi="Arial"/><w:sz w:val="16"/><w:szCs w:val="16"/></w:rPr></w:r></w:p><w:p><w:pPr><w:pStyle w:val="Normal"/><w:spacing w:lineRule="auto" w:line="240" w:before="0" w:after="0"/><w:ind w:left="708" w:hanging="708"/><w:jc w:val="center"/><w:rPr><w:rFonts w:ascii="Arial" w:hAnsi="Arial" w:cs="Arial"/><w:sz w:val="16"/><w:szCs w:val="16"/></w:rPr></w:pPr><w:r><w:rPr><w:rFonts w:cs="Arial" w:ascii="Arial" w:hAnsi="Arial"/><w:sz w:val="16"/><w:szCs w:val="16"/></w:rPr></w:r></w:p><w:tbl><w:tblPr><w:tblStyle w:val="Tablaconcuadrcula"/><w:tblW w:w="9072" w:type="dxa"/><w:jc w:val="left"/><w:tblInd w:w="0" w:type="dxa"/><w:tblLayout w:type="fixed"/><w:tblCellMar><w:top w:w="0" w:type="dxa"/><w:left w:w="108" w:type="dxa"/><w:bottom w:w="0" w:type="dxa"/><w:right w:w="108" w:type="dxa"/></w:tblCellMar><w:tblLook w:val="04a0" w:noHBand="0" w:noVBand="1" w:firstColumn="1" w:lastRow="0" w:lastColumn="0" w:firstRow="1"/></w:tblPr><w:tblGrid><w:gridCol w:w="4536"/><w:gridCol w:w="420"/><w:gridCol w:w="4116"/></w:tblGrid><w:tr><w:trPr></w:trPr><w:tc><w:tcPr><w:tcW w:w="4536" w:type="dxa"/><w:tcBorders><w:top w:val="nil"/><w:left w:val="nil"/><w:bottom w:val="nil"/><w:right w:val="nil"/></w:tcBorders></w:tcPr><w:p><w:pPr><w:pStyle w:val="Normal"/><w:widowControl w:val="false"/><w:suppressAutoHyphens w:val="true"/><w:spacing w:before="0" w:after="200"/><w:jc w:val="center"/><w:rPr><w:rFonts w:ascii="Arial" w:hAnsi="Arial" w:cs="Arial"/><w:sz w:val="14"/><w:szCs w:val="14"/></w:rPr></w:pPr><w:r><w:rPr><w:rFonts w:eastAsia="Calibri" w:cs="Arial" w:ascii="Arial" w:hAnsi="Arial"/><w:kern w:val="0"/><w:sz w:val="14"/><w:szCs w:val="14"/><w:lang w:val="es-CO" w:bidi="ar-SA"/></w:rPr><w:t xml:space="preserve">Elaboro y Aprobó: </w:t></w:r><w:r><w:rPr><w:rFonts w:eastAsia="Calibri" w:cs="Arial" w:ascii="Arial" w:hAnsi="Arial"/><w:b/><w:bCs/><w:kern w:val="0"/><w:sz w:val="14"/><w:szCs w:val="14"/><w:lang w:val="es-CO" w:bidi="ar-SA"/></w:rPr><w:t>NURY ESMERALDA RODRÍGUEZ BUITRAGO</w:t></w:r></w:p><w:p><w:pPr><w:pStyle w:val="Normal"/><w:widowControl w:val="false"/><w:suppressAutoHyphens w:val="true"/><w:spacing w:before="0" w:after="200"/><w:jc w:val="left"/><w:rPr><w:rFonts w:ascii="Arial" w:hAnsi="Arial" w:cs="Arial"/><w:sz w:val="14"/><w:szCs w:val="14"/></w:rPr></w:pPr><w:r><w:rPr><w:rFonts w:eastAsia="Calibri" w:cs="Arial" w:ascii="Arial" w:hAnsi="Arial"/><w:kern w:val="0"/><w:sz w:val="14"/><w:szCs w:val="14"/><w:lang w:val="es-CO" w:bidi="ar-SA"/></w:rPr><w:t xml:space="preserve">   </w:t></w:r><w:r><w:rPr><w:rFonts w:eastAsia="Calibri" w:cs="Arial" w:ascii="Arial" w:hAnsi="Arial"/><w:kern w:val="0"/><w:sz w:val="14"/><w:szCs w:val="14"/><w:lang w:val="es-CO" w:bidi="ar-SA"/></w:rPr><w:t xml:space="preserve">Profesional Universitario de Rentas de Aguazul                                                           </w:t></w:r></w:p></w:tc><w:tc><w:tcPr><w:tcW w:w="420" w:type="dxa"/><w:tcBorders><w:top w:val="nil"/><w:left w:val="nil"/><w:bottom w:val="nil"/><w:right w:val="nil"/></w:tcBorders></w:tcPr><w:p><w:pPr><w:pStyle w:val="Normal"/><w:widowControl w:val="false"/><w:suppressAutoHyphens w:val="true"/><w:spacing w:before="0" w:after="200"/><w:jc w:val="both"/><w:rPr><w:rFonts w:ascii="Arial" w:hAnsi="Arial" w:cs="Arial"/><w:sz w:val="14"/><w:szCs w:val="14"/></w:rPr></w:pPr><w:r><w:rPr><w:rFonts w:cs="Arial" w:ascii="Arial" w:hAnsi="Arial"/><w:sz w:val="14"/><w:szCs w:val="14"/></w:rPr></w:r></w:p></w:tc><w:tc><w:tcPr><w:tcW w:w="4116" w:type="dxa"/><w:tcBorders><w:top w:val="nil"/><w:left w:val="nil"/><w:bottom w:val="nil"/><w:right w:val="nil"/></w:tcBorders></w:tcPr><w:p><w:pPr><w:pStyle w:val="Normal"/><w:widowControl w:val="false"/><w:suppressAutoHyphens w:val="true"/><w:spacing w:before="0" w:after="200"/><w:jc w:val="center"/><w:rPr><w:rFonts w:ascii="Arial" w:hAnsi="Arial" w:cs="Arial"/><w:sz w:val="14"/><w:szCs w:val="14"/></w:rPr></w:pPr><w:r><w:rPr><w:rFonts w:eastAsia="Calibri" w:cs="Arial" w:ascii="Arial" w:hAnsi="Arial"/><w:kern w:val="0"/><w:sz w:val="14"/><w:szCs w:val="14"/><w:lang w:val="es-CO" w:bidi="ar-SA"/></w:rPr><w:t xml:space="preserve">Revisión Jurídica: </w:t></w:r><w:r><w:rPr><w:rFonts w:eastAsia="Calibri" w:cs="Arial" w:ascii="Arial" w:hAnsi="Arial"/><w:b/><w:kern w:val="0"/><w:sz w:val="14"/><w:szCs w:val="14"/><w:lang w:val="es-CO" w:bidi="ar-SA"/></w:rPr><w:t>CARLOS RAFAEL AVELLA PEREZ</w:t></w:r></w:p><w:p><w:pPr><w:pStyle w:val="Normal"/><w:widowControl w:val="false"/><w:suppressAutoHyphens w:val="true"/><w:spacing w:before="0" w:after="200"/><w:jc w:val="left"/><w:rPr><w:rFonts w:ascii="Arial" w:hAnsi="Arial" w:cs="Arial"/><w:sz w:val="14"/><w:szCs w:val="14"/></w:rPr></w:pPr><w:r><w:rPr><w:rFonts w:eastAsia="Calibri" w:cs="Arial" w:ascii="Arial" w:hAnsi="Arial"/><w:kern w:val="0"/><w:sz w:val="14"/><w:szCs w:val="14"/><w:lang w:val="es-CO" w:bidi="ar-SA"/></w:rPr><w:t xml:space="preserve">      </w:t></w:r><w:r><w:rPr><w:rFonts w:eastAsia="Calibri" w:cs="Arial" w:ascii="Arial" w:hAnsi="Arial"/><w:kern w:val="0"/><w:sz w:val="14"/><w:szCs w:val="14"/><w:lang w:val="es-CO" w:bidi="ar-SA"/></w:rPr><w:t>Profesional contratado</w:t></w:r></w:p></w:tc></w:tr><w:tr><w:trPr></w:trPr><w:tc><w:tcPr><w:tcW w:w="9072" w:type="dxa"/><w:gridSpan w:val="3"/><w:tcBorders><w:top w:val="nil"/><w:left w:val="nil"/><w:bottom w:val="nil"/><w:right w:val="nil"/></w:tcBorders></w:tcPr><w:p><w:pPr><w:pStyle w:val="Normal"/><w:widowControl w:val="false"/><w:suppressAutoHyphens w:val="true"/><w:spacing w:before="0" w:after="200"/><w:jc w:val="center"/><w:rPr><w:rFonts w:ascii="Arial" w:hAnsi="Arial" w:cs="Arial"/><w:sz w:val="14"/><w:szCs w:val="14"/></w:rPr></w:pPr><w:r><w:rPr><w:rFonts w:cs="Arial" w:ascii="Arial" w:hAnsi="Arial"/><w:sz w:val="14"/><w:szCs w:val="14"/></w:rPr></w:r></w:p><w:p><w:pPr><w:pStyle w:val="Normal"/><w:widowControl w:val="false"/><w:suppressAutoHyphens w:val="true"/><w:spacing w:before="0" w:after="200"/><w:jc w:val="center"/><w:rPr><w:rFonts w:ascii="Arial" w:hAnsi="Arial" w:cs="Arial"/><w:sz w:val="14"/><w:szCs w:val="14"/></w:rPr></w:pPr><w:r><w:rPr><w:rFonts w:cs="Arial" w:ascii="Arial" w:hAnsi="Arial"/><w:sz w:val="14"/><w:szCs w:val="14"/></w:rPr></w:r></w:p><w:p><w:pPr><w:pStyle w:val="Normal"/><w:widowControl w:val="false"/><w:suppressAutoHyphens w:val="true"/><w:spacing w:before="0" w:after="200"/><w:jc w:val="center"/><w:rPr><w:rFonts w:ascii="Arial" w:hAnsi="Arial" w:cs="Arial"/><w:sz w:val="14"/><w:szCs w:val="14"/></w:rPr></w:pPr><w:r><w:rPr><w:rFonts w:cs="Arial" w:ascii="Arial" w:hAnsi="Arial"/><w:sz w:val="14"/><w:szCs w:val="14"/></w:rPr></w:r></w:p><w:p><w:pPr><w:pStyle w:val="Normal"/><w:widowControl w:val="false"/><w:suppressAutoHyphens w:val="true"/><w:spacing w:before="0" w:after="200"/><w:jc w:val="center"/><w:rPr><w:rFonts w:ascii="Arial" w:hAnsi="Arial" w:cs="Arial"/><w:sz w:val="14"/><w:szCs w:val="14"/></w:rPr></w:pPr><w:r><w:rPr><w:rFonts w:cs="Arial" w:ascii="Arial" w:hAnsi="Arial"/><w:sz w:val="14"/><w:szCs w:val="14"/></w:rPr></w:r></w:p><w:p><w:pPr><w:pStyle w:val="Normal"/><w:widowControl w:val="false"/><w:suppressAutoHyphens w:val="true"/><w:spacing w:before="0" w:after="200"/><w:jc w:val="center"/><w:rPr><w:rFonts w:ascii="Arial" w:hAnsi="Arial" w:cs="Arial"/><w:b/><w:b/><w:bCs/><w:sz w:val="14"/><w:szCs w:val="14"/></w:rPr></w:pPr><w:r><w:rPr><w:rFonts w:eastAsia="Calibri" w:cs="Arial" w:ascii="Arial" w:hAnsi="Arial"/><w:kern w:val="0"/><w:sz w:val="14"/><w:szCs w:val="14"/><w:lang w:val="es-CO" w:bidi="ar-SA"/></w:rPr><w:t>Apoyo en la elaboración: Sergio Luis Chavarría Montoya</w:t></w:r></w:p><w:p><w:pPr><w:pStyle w:val="Normal"/><w:widowControl w:val="false"/><w:suppressAutoHyphens w:val="true"/><w:spacing w:before="0" w:after="200"/><w:jc w:val="center"/><w:rPr><w:rFonts w:ascii="Arial" w:hAnsi="Arial" w:cs="Arial"/><w:sz w:val="14"/><w:szCs w:val="14"/></w:rPr></w:pPr><w:r><w:rPr><w:rFonts w:eastAsia="Calibri" w:cs="Arial" w:ascii="Arial" w:hAnsi="Arial"/><w:kern w:val="0"/><w:sz w:val="14"/><w:szCs w:val="14"/><w:lang w:val="es-CO" w:bidi="ar-SA"/></w:rPr><w:t>Profesional contratado</w:t></w:r></w:p></w:tc></w:tr></w:tbl><w:p><w:pPr><w:pStyle w:val="Normal"/><w:spacing w:lineRule="auto" w:line="240" w:before="0" w:after="0"/><w:jc w:val="both"/><w:rPr><w:rFonts w:ascii="Arial" w:hAnsi="Arial" w:cs="Arial"/><w:sz w:val="16"/><w:szCs w:val="16"/></w:rPr></w:pPr><w:r><w:rPr><w:rFonts w:cs="Arial" w:ascii="Arial" w:hAnsi="Arial"/><w:sz w:val="16"/><w:szCs w:val="16"/></w:rPr></w:r><w:r><w:br w:type="page"/></w:r></w:p><w:p><w:pPr><w:pStyle w:val="Normal"/><w:spacing w:lineRule="auto" w:line="240" w:before="0" w:after="0"/><w:rPr><w:rFonts w:ascii="Arial" w:hAnsi="Arial" w:cs="Arial"/><w:sz w:val="20"/><w:szCs w:val="20"/></w:rPr></w:pPr><w:r><w:rPr><w:rFonts w:cs="Arial" w:ascii="Arial" w:hAnsi="Arial"/><w:sz w:val="20"/><w:szCs w:val="20"/></w:rPr></w:r></w:p><w:p><w:pPr><w:pStyle w:val="Normal"/><w:spacing w:lineRule="auto" w:line="240" w:before="0" w:after="0"/><w:jc w:val="center"/><w:rPr><w:rFonts w:ascii="Arial" w:hAnsi="Arial" w:cs="Arial"/><w:b/><w:b/><w:bCs/><w:sz w:val="20"/><w:szCs w:val="20"/></w:rPr></w:pPr><w:r><w:rPr><w:rFonts w:cs="Arial" w:ascii="Arial" w:hAnsi="Arial"/><w:b/><w:bCs/><w:sz w:val="20"/><w:szCs w:val="20"/></w:rPr><w:t>ANEXO EXPLICATIVO</w:t></w:r></w:p><w:p><w:pPr><w:pStyle w:val="Normal"/><w:spacing w:lineRule="auto" w:line="240" w:before="0" w:after="0"/><w:jc w:val="center"/><w:rPr><w:rFonts w:ascii="Arial" w:hAnsi="Arial" w:cs="Arial"/><w:b/><w:b/><w:bCs/><w:sz w:val="20"/><w:szCs w:val="20"/></w:rPr></w:pPr><w:r><w:rPr><w:rFonts w:cs="Arial" w:ascii="Arial" w:hAnsi="Arial"/><w:b/><w:bCs/><w:sz w:val="20"/><w:szCs w:val="20"/></w:rPr></w:r></w:p><w:p><w:pPr><w:pStyle w:val="Normal"/><w:spacing w:lineRule="auto" w:line="240" w:before="0" w:after="0"/><w:jc w:val="center"/><w:rPr><w:rFonts w:ascii="Arial" w:hAnsi="Arial" w:cs="Arial"/><w:b/><w:b/><w:bCs/><w:sz w:val="20"/><w:szCs w:val="20"/></w:rPr></w:pPr><w:r><w:rPr><w:rFonts w:cs="Arial" w:ascii="Arial" w:hAnsi="Arial"/><w:b/><w:bCs/><w:sz w:val="20"/><w:szCs w:val="20"/></w:rPr><w:t>RESOLUCION SANCION PÓR NO DECLARAR</w:t></w:r></w:p><w:p><w:pPr><w:pStyle w:val="Normal"/><w:spacing w:lineRule="auto" w:line="240" w:before="0" w:after="0"/><w:jc w:val="center"/><w:rPr><w:rFonts w:ascii="Arial" w:hAnsi="Arial" w:cs="Arial"/><w:b/><w:b/><w:sz w:val="20"/><w:szCs w:val="20"/></w:rPr></w:pPr><w:r><w:rPr><w:rFonts w:cs="Arial" w:ascii="Arial" w:hAnsi="Arial"/><w:b/><w:bCs/><w:sz w:val="20"/><w:szCs w:val="20"/></w:rPr><w:t xml:space="preserve">No. </w:t></w:r><w:r><w:rPr><w:rFonts w:cs="Arial" w:ascii="Arial" w:hAnsi="Arial"/><w:b/><w:bCs/><w:sz w:val="18"/><w:szCs w:val="18"/><w:highlight w:val="yellow"/></w:rPr><w:t xml:space="preserve"> 2025-ICA-28040002 del 09 de Junio de 2025</w:t></w:r></w:p><w:p><w:pPr><w:pStyle w:val="Normal"/><w:spacing w:lineRule="auto" w:line="240" w:before="0" w:after="0"/><w:jc w:val="center"/><w:rPr><w:rFonts w:ascii="Arial" w:hAnsi="Arial" w:cs="Arial"/><w:b/><w:b/><w:sz w:val="20"/><w:szCs w:val="20"/></w:rPr></w:pPr><w:r><w:rPr><w:rFonts w:cs="Arial" w:ascii="Arial" w:hAnsi="Arial"/><w:b/><w:sz w:val="20"/><w:szCs w:val="20"/></w:rPr></w:r></w:p><w:tbl><w:tblPr><w:tblStyle w:val="Tablaconcuadrcula"/><w:tblW w:w="6658" w:type="dxa"/><w:jc w:val="center"/><w:tblInd w:w="0" w:type="dxa"/><w:tblLayout w:type="fixed"/><w:tblCellMar><w:top w:w="0" w:type="dxa"/><w:left w:w="108" w:type="dxa"/><w:bottom w:w="0" w:type="dxa"/><w:right w:w="108" w:type="dxa"/></w:tblCellMar><w:tblLook w:val="04a0" w:noHBand="0" w:noVBand="1" w:firstColumn="1" w:lastRow="0" w:lastColumn="0" w:firstRow="1"/></w:tblPr><w:tblGrid><w:gridCol w:w="1988"/><w:gridCol w:w="4669"/></w:tblGrid><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Expediente No.</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EXP2025/COL/001245-DE</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Contribuyente:</w:t></w:r></w:p></w:tc><w:tc><w:tcPr><w:tcW w:w="4669" w:type="dxa"/><w:tcBorders></w:tcBorders></w:tcPr><w:p><w:pPr><w:pStyle w:val="Normal"/><w:widowControl w:val="false"/><w:suppressAutoHyphens w:val="true"/><w:spacing w:before="0" w:after="200"/><w:jc w:val="both"/><w:rPr><w:rFonts w:ascii="Arial" w:hAnsi="Arial" w:cs="Arial"/><w:bCs/><w:lang w:val="en-US"/></w:rPr></w:pPr><w:r><w:rPr><w:rFonts w:eastAsia="Calibri" w:cs="Arial" w:ascii="Arial" w:hAnsi="Arial"/><w:bCs/><w:kern w:val="0"/><w:lang w:val="en-US" w:bidi="ar-SA"/></w:rPr><w:t>INGENIERIA Y TELEMATICA G & C S A S</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C.C. o NIT:</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800072172</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Tributo:</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Impuesto de Industria y Comercio, avisos y tableros y sobretasa bomberil</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Periodo:</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2023</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Dirección:</w:t></w:r></w:p></w:tc><w:tc><w:tcPr><w:tcW w:w="4669" w:type="dxa"/><w:tcBorders></w:tcBorders></w:tcPr><w:p><w:pPr><w:pStyle w:val="Normal"/><w:widowControl w:val="false"/><w:suppressAutoHyphens w:val="true"/><w:spacing w:before="0" w:after="200"/><w:ind w:left="2124" w:hanging="2124"/><w:jc w:val="both"/><w:rPr><w:rFonts w:ascii="Arial" w:hAnsi="Arial" w:cs="Arial"/><w:bCs/></w:rPr></w:pPr><w:r><w:rPr><w:rFonts w:eastAsia="Calibri" w:cs="Arial" w:ascii="Arial" w:hAnsi="Arial"/><w:bCs/><w:kern w:val="0"/><w:lang w:val="es-CO" w:bidi="ar-SA"/></w:rPr><w:t>Carrera x con calle x</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Ciudad:</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YOPAL (CASANARE)</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Teléfono:</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1234567879</w:t></w:r></w:p></w:tc></w:tr><w:tr><w:trPr></w:trPr><w:tc><w:tcPr><w:tcW w:w="1988"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Correo electrónico:</w:t></w:r></w:p></w:tc><w:tc><w:tcPr><w:tcW w:w="4669" w:type="dxa"/><w:tcBorders></w:tcBorders></w:tcPr><w:p><w:pPr><w:pStyle w:val="Normal"/><w:widowControl w:val="false"/><w:suppressAutoHyphens w:val="true"/><w:spacing w:before="0" w:after="200"/><w:jc w:val="both"/><w:rPr><w:rFonts w:ascii="Arial" w:hAnsi="Arial" w:cs="Arial"/><w:bCs/></w:rPr></w:pPr><w:r><w:rPr><w:rFonts w:eastAsia="Calibri" w:cs="Arial" w:ascii="Arial" w:hAnsi="Arial"/><w:bCs/><w:kern w:val="0"/><w:lang w:val="es-CO" w:bidi="ar-SA"/></w:rPr><w:t>correoprueba@gmail.com</w:t></w:r></w:p></w:tc></w:tr></w:tbl><w:p><w:pPr><w:pStyle w:val="Normal"/><w:spacing w:lineRule="auto" w:line="240" w:before="0" w:after="0"/><w:jc w:val="both"/><w:rPr><w:rFonts w:ascii="Arial" w:hAnsi="Arial" w:cs="Arial"/><w:b/><w:b/><w:sz w:val="20"/><w:szCs w:val="20"/></w:rPr></w:pPr><w:r><w:rPr><w:rFonts w:cs="Arial" w:ascii="Arial" w:hAnsi="Arial"/><w:b/><w:sz w:val="20"/><w:szCs w:val="20"/></w:rPr></w:r></w:p><w:p><w:pPr><w:pStyle w:val="Normal"/><w:spacing w:lineRule="auto" w:line="240" w:before="0" w:after="0"/><w:ind w:firstLine="708"/><w:jc w:val="center"/><w:rPr><w:rFonts w:ascii="Arial" w:hAnsi="Arial" w:cs="Arial"/><w:b/><w:b/><w:bCs/><w:sz w:val="20"/><w:szCs w:val="20"/></w:rPr></w:pPr><w:r><w:rPr><w:rFonts w:cs="Arial" w:ascii="Arial" w:hAnsi="Arial"/><w:b/><w:bCs/><w:sz w:val="20"/><w:szCs w:val="20"/></w:rPr><w:t>1.- COMPETENCIA</w:t></w:r></w:p><w:p><w:pPr><w:pStyle w:val="Normal"/><w:spacing w:lineRule="auto" w:line="240" w:before="0" w:after="0"/><w:jc w:val="both"/><w:rPr><w:rFonts w:ascii="Arial" w:hAnsi="Arial" w:cs="Arial"/><w:b/><w:b/><w:bCs/><w:sz w:val="20"/><w:szCs w:val="20"/></w:rPr></w:pPr><w:r><w:rPr><w:rFonts w:cs="Arial" w:ascii="Arial" w:hAnsi="Arial"/><w:b/><w:bCs/><w:sz w:val="20"/><w:szCs w:val="20"/></w:rPr></w:r></w:p><w:p><w:pPr><w:pStyle w:val="NormalWeb"/><w:spacing w:beforeAutospacing="0" w:before="0" w:afterAutospacing="0" w:after="0"/><w:jc w:val="both"/><w:rPr><w:rFonts w:ascii="Arial" w:hAnsi="Arial" w:cs="Arial"/><w:bCs/><w:sz w:val="20"/><w:szCs w:val="20"/></w:rPr></w:pPr><w:r><w:rPr><w:rFonts w:cs="Arial" w:ascii="Arial" w:hAnsi="Arial"/><w:bCs/><w:sz w:val="20"/><w:szCs w:val="20"/></w:rPr><w:t>La Secretaria de Hacienda del Municipio de Aguazul (Casanare) es competente para proferir esta actuación, de acuerdo a lo establecido en sus facultades constitucionales y legales, y especialmente las conferidas por los artículos 348, 350, 352, 355 y 377 del Acuerdo Municipal No 020 del año 2016</w:t></w:r></w:p><w:p><w:pPr><w:pStyle w:val="Normal"/><w:spacing w:lineRule="auto" w:line="240" w:before="0" w:after="0"/><w:jc w:val="both"/><w:rPr><w:rFonts w:ascii="Arial" w:hAnsi="Arial" w:cs="Arial"/><w:b/><w:b/><w:bCs/><w:sz w:val="20"/><w:szCs w:val="20"/></w:rPr></w:pPr><w:r><w:rPr><w:rFonts w:cs="Arial" w:ascii="Arial" w:hAnsi="Arial"/><w:b/><w:bCs/><w:sz w:val="20"/><w:szCs w:val="20"/></w:rPr></w:r></w:p><w:p><w:pPr><w:pStyle w:val="Normal"/><w:spacing w:lineRule="auto" w:line="240" w:before="0" w:after="0"/><w:ind w:firstLine="708"/><w:jc w:val="center"/><w:rPr><w:rFonts w:ascii="Arial" w:hAnsi="Arial" w:cs="Arial"/><w:b/><w:b/><w:bCs/><w:sz w:val="20"/><w:szCs w:val="20"/></w:rPr></w:pPr><w:r><w:rPr><w:rFonts w:cs="Arial" w:ascii="Arial" w:hAnsi="Arial"/><w:b/><w:bCs/><w:sz w:val="20"/><w:szCs w:val="20"/></w:rPr><w:t>2.- OPORTUNIDAD</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t xml:space="preserve">La presente actuación se profiere en el término legal de </w:t></w:r><w:r><w:rPr><w:rFonts w:cs="Arial" w:ascii="Arial" w:hAnsi="Arial"/><w:sz w:val="20"/><w:szCs w:val="20"/><w:shd w:fill="FFFF00" w:val="clear"/></w:rPr><w:t>cinco (5) año</w:t></w:r><w:r><w:rPr><w:rFonts w:cs="Arial" w:ascii="Arial" w:hAnsi="Arial"/><w:sz w:val="20"/><w:szCs w:val="20"/></w:rPr><w:t>s calendario establecidos en los artículos 379 y 455 del Acuerdo Municipal No 020 de 2016, para determinar la resolución sanción por no declarar, de acuerdo con lo establecido en el siguiente cuadro:</w:t></w:r></w:p><w:p><w:pPr><w:pStyle w:val="Normal"/><w:spacing w:lineRule="auto" w:line="240" w:before="0" w:after="0"/><w:jc w:val="both"/><w:rPr><w:rFonts w:ascii="Arial" w:hAnsi="Arial" w:cs="Arial"/><w:sz w:val="20"/><w:szCs w:val="20"/></w:rPr></w:pPr><w:r><w:rPr><w:rFonts w:cs="Arial" w:ascii="Arial" w:hAnsi="Arial"/><w:sz w:val="20"/><w:szCs w:val="20"/></w:rPr></w:r></w:p><w:tbl><w:tblPr><w:tblStyle w:val="Tablaconcuadrcula"/><w:tblW w:w="7519" w:type="dxa"/><w:jc w:val="center"/><w:tblInd w:w="0" w:type="dxa"/><w:tblLayout w:type="fixed"/><w:tblCellMar><w:top w:w="0" w:type="dxa"/><w:left w:w="108" w:type="dxa"/><w:bottom w:w="0" w:type="dxa"/><w:right w:w="108" w:type="dxa"/></w:tblCellMar><w:tblLook w:val="04a0" w:noHBand="0" w:noVBand="1" w:firstColumn="1" w:lastRow="0" w:lastColumn="0" w:firstRow="1"/></w:tblPr><w:tblGrid><w:gridCol w:w="5252"/><w:gridCol w:w="2266"/></w:tblGrid><w:tr><w:trPr></w:trPr><w:tc><w:tcPr><w:tcW w:w="5252" w:type="dxa"/><w:tcBorders></w:tcBorders></w:tcPr><w:p><w:pPr><w:pStyle w:val="Normal"/><w:widowControl w:val="false"/><w:suppressAutoHyphens w:val="true"/><w:spacing w:before="0" w:after="200"/><w:jc w:val="both"/><w:rPr><w:rFonts w:eastAsia="Calibri"/><w:kern w:val="0"/><w:highlight w:val="none"/><w:shd w:fill="FFFF00" w:val="clear"/><w:lang w:val="es-CO" w:bidi="ar-SA"/></w:rPr></w:pPr><w:r><w:rPr><w:rFonts w:eastAsia="Calibri" w:cs="Arial" w:ascii="Arial" w:hAnsi="Arial"/><w:kern w:val="0"/><w:shd w:fill="FFFF00" w:val="clear"/><w:lang w:val="es-CO" w:bidi="ar-SA"/></w:rPr><w:t>Fecha para presentar declaración anual de ICA</w:t></w:r></w:p></w:tc><w:tc><w:tcPr><w:tcW w:w="2266" w:type="dxa"/><w:tcBorders></w:tcBorders></w:tcPr><w:p><w:pPr><w:pStyle w:val="Normal"/><w:widowControl w:val="false"/><w:suppressAutoHyphens w:val="true"/><w:spacing w:before="0" w:after="200"/><w:jc w:val="center"/><w:rPr><w:rFonts w:eastAsia="Calibri"/><w:kern w:val="0"/><w:highlight w:val="none"/><w:shd w:fill="FFFF00" w:val="clear"/><w:lang w:val="es-CO" w:bidi="ar-SA"/></w:rPr></w:pPr><w:r><w:rPr><w:rFonts w:eastAsia="Calibri" w:cs="Arial" w:ascii="Arial" w:hAnsi="Arial"/><w:kern w:val="0"/><w:shd w:fill="FFFF00" w:val="clear"/><w:lang w:val="es-CO" w:bidi="ar-SA"/></w:rPr><w:t>2 de abril de 2019</w:t></w:r></w:p></w:tc></w:tr><w:tr><w:trPr></w:trPr><w:tc><w:tcPr><w:tcW w:w="5252"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Suspensión de términos (Resolución 115 del 27/03/2020)</w:t></w:r></w:p></w:tc><w:tc><w:tcPr><w:tcW w:w="2266"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21 días calendarios</w:t></w:r></w:p></w:tc></w:tr><w:tr><w:trPr></w:trPr><w:tc><w:tcPr><w:tcW w:w="5252" w:type="dxa"/><w:tcBorders></w:tcBorders></w:tcPr><w:p><w:pPr><w:pStyle w:val="Normal"/><w:widowControl w:val="false"/><w:suppressAutoHyphens w:val="true"/><w:spacing w:before="0" w:after="200"/><w:jc w:val="both"/><w:rPr><w:rFonts w:ascii="Arial" w:hAnsi="Arial" w:cs="Arial"/></w:rPr></w:pPr><w:r><w:rPr><w:rFonts w:cs="Arial" w:ascii="Arial" w:hAnsi="Arial"/></w:rPr></w:r></w:p></w:tc><w:tc><w:tcPr><w:tcW w:w="2266" w:type="dxa"/><w:tcBorders></w:tcBorders></w:tcPr><w:p><w:pPr><w:pStyle w:val="Normal"/><w:widowControl w:val="false"/><w:suppressAutoHyphens w:val="true"/><w:spacing w:before="0" w:after="200"/><w:jc w:val="center"/><w:rPr><w:rFonts w:ascii="Arial" w:hAnsi="Arial" w:cs="Arial"/></w:rPr></w:pPr><w:r><w:rPr><w:rFonts w:cs="Arial" w:ascii="Arial" w:hAnsi="Arial"/></w:rPr></w:r></w:p></w:tc></w:tr><w:tr><w:trPr></w:trPr><w:tc><w:tcPr><w:tcW w:w="5252"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Fecha máxima para notificar la resolución sanción</w:t></w:r></w:p></w:tc><w:tc><w:tcPr><w:tcW w:w="2266"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2 de abril de 2024</w:t></w:r></w:p></w:tc></w:tr></w:tbl><w:p><w:pPr><w:pStyle w:val="Normal"/><w:spacing w:lineRule="auto" w:line="240" w:before="0" w:after="0"/><w:jc w:val="both"/><w:rPr><w:rFonts w:ascii="Arial" w:hAnsi="Arial" w:cs="Arial"/><w:sz w:val="20"/><w:szCs w:val="20"/></w:rPr></w:pPr><w:r><w:rPr><w:rFonts w:cs="Arial" w:ascii="Arial" w:hAnsi="Arial"/><w:sz w:val="20"/><w:szCs w:val="20"/></w:rPr></w:r></w:p><w:p><w:pPr><w:pStyle w:val="Heading4"/><w:shd w:val="clear" w:color="auto" w:fill="FFFFFF"/><w:spacing w:beforeAutospacing="0" w:before="0" w:afterAutospacing="0" w:after="0"/><w:ind w:firstLine="720"/><w:jc w:val="center"/><w:rPr><w:rFonts w:ascii="Arial" w:hAnsi="Arial" w:cs="Arial"/><w:bCs w:val="false"/><w:sz w:val="20"/><w:szCs w:val="20"/></w:rPr></w:pPr><w:r><w:rPr><w:rFonts w:cs="Arial" w:ascii="Arial" w:hAnsi="Arial"/><w:bCs w:val="false"/><w:sz w:val="20"/><w:szCs w:val="20"/></w:rPr><w:t>3.-HECHOS</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t>Corresponde a los expuestos en la parte considerativa del acto administrativo.</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ind w:firstLine="708"/><w:jc w:val="center"/><w:rPr><w:rFonts w:ascii="Arial" w:hAnsi="Arial" w:cs="Arial"/><w:b/><w:b/><w:bCs/><w:sz w:val="20"/><w:szCs w:val="20"/></w:rPr></w:pPr><w:r><w:rPr><w:rFonts w:cs="Arial" w:ascii="Arial" w:hAnsi="Arial"/><w:b/><w:bCs/><w:sz w:val="20"/><w:szCs w:val="20"/></w:rPr><w:t>4.- FUNDAMENTOS DE DERECHO</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t>Estatuto de Rentas de Aguazul (Acuerdo No. 020 de diciembre 21 de 2016) prescribe:</w:t></w:r></w:p><w:p><w:pPr><w:pStyle w:val="Normal"/><w:spacing w:lineRule="auto" w:line="240" w:before="0" w:after="0"/><w:jc w:val="both"/><w:rPr><w:rFonts w:ascii="Arial" w:hAnsi="Arial" w:cs="Arial"/><w:sz w:val="20"/><w:szCs w:val="20"/></w:rPr></w:pPr><w:r><w:rPr><w:rFonts w:cs="Arial" w:ascii="Arial" w:hAnsi="Arial"/><w:sz w:val="20"/><w:szCs w:val="20"/></w:rPr></w:r></w:p><w:tbl><w:tblPr><w:tblStyle w:val="Tablaconcuadrcula"/><w:tblW w:w="6374" w:type="dxa"/><w:jc w:val="center"/><w:tblInd w:w="0" w:type="dxa"/><w:tblLayout w:type="fixed"/><w:tblCellMar><w:top w:w="0" w:type="dxa"/><w:left w:w="108" w:type="dxa"/><w:bottom w:w="0" w:type="dxa"/><w:right w:w="108" w:type="dxa"/></w:tblCellMar><w:tblLook w:val="04a0" w:noHBand="0" w:noVBand="1" w:firstColumn="1" w:lastRow="0" w:lastColumn="0" w:firstRow="1"/></w:tblPr><w:tblGrid><w:gridCol w:w="1128"/><w:gridCol w:w="5245"/></w:tblGrid><w:tr><w:trPr></w:trPr><w:tc><w:tcPr><w:tcW w:w="1128" w:type="dxa"/><w:tcBorders></w:tcBorders></w:tcPr><w:p><w:pPr><w:pStyle w:val="Normal"/><w:widowControl w:val="false"/><w:suppressAutoHyphens w:val="true"/><w:spacing w:before="0" w:after="200"/><w:jc w:val="center"/><w:rPr><w:rFonts w:ascii="Arial" w:hAnsi="Arial" w:cs="Arial"/><w:b/><w:b/><w:bCs/></w:rPr></w:pPr><w:r><w:rPr><w:rFonts w:eastAsia="Calibri" w:cs="Arial" w:ascii="Arial" w:hAnsi="Arial"/><w:b/><w:bCs/><w:kern w:val="0"/><w:lang w:val="es-CO" w:bidi="ar-SA"/></w:rPr><w:t>Articulo</w:t></w:r></w:p></w:tc><w:tc><w:tcPr><w:tcW w:w="5245" w:type="dxa"/><w:tcBorders></w:tcBorders></w:tcPr><w:p><w:pPr><w:pStyle w:val="Normal"/><w:widowControl w:val="false"/><w:suppressAutoHyphens w:val="true"/><w:spacing w:before="0" w:after="200"/><w:jc w:val="both"/><w:rPr><w:rFonts w:ascii="Arial" w:hAnsi="Arial" w:cs="Arial"/><w:b/><w:b/><w:bCs/></w:rPr></w:pPr><w:r><w:rPr><w:rFonts w:eastAsia="Calibri" w:cs="Arial" w:ascii="Arial" w:hAnsi="Arial"/><w:b/><w:bCs/><w:kern w:val="0"/><w:lang w:val="es-CO" w:bidi="ar-SA"/></w:rPr><w:t>Contenido</w:t></w:r></w:p></w:tc></w:tr><w:tr><w:trPr></w:trPr><w:tc><w:tcPr><w:tcW w:w="112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47</w:t></w:r></w:p></w:tc><w:tc><w:tcPr><w:tcW w:w="5245"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Hecho generador del Impuesto de industria y Comercio</w:t></w:r></w:p></w:tc></w:tr><w:tr><w:trPr></w:trPr><w:tc><w:tcPr><w:tcW w:w="112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53</w:t></w:r></w:p></w:tc><w:tc><w:tcPr><w:tcW w:w="5245"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Definición de actividades de servicios</w:t></w:r></w:p></w:tc></w:tr><w:tr><w:trPr><w:trHeight w:val="65" w:hRule="atLeast"/></w:trPr><w:tc><w:tcPr><w:tcW w:w="112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50</w:t></w:r></w:p></w:tc><w:tc><w:tcPr><w:tcW w:w="5245"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Sujeto Pasivo del ICA</w:t></w:r></w:p></w:tc></w:tr><w:tr><w:trPr></w:trPr><w:tc><w:tcPr><w:tcW w:w="112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57</w:t></w:r></w:p></w:tc><w:tc><w:tcPr><w:tcW w:w="5245"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Base Gravable en ICA</w:t></w:r></w:p></w:tc></w:tr><w:tr><w:trPr></w:trPr><w:tc><w:tcPr><w:tcW w:w="112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455</w:t></w:r></w:p></w:tc><w:tc><w:tcPr><w:tcW w:w="5245"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Prescripción de la facultad para imponer sanciones</w:t></w:r></w:p></w:tc></w:tr><w:tr><w:trPr></w:trPr><w:tc><w:tcPr><w:tcW w:w="112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377</w:t></w:r></w:p></w:tc><w:tc><w:tcPr><w:tcW w:w="5245"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Consecuencia de la no presentación de la declaracion con motivo del emplazamiento.</w:t></w:r></w:p></w:tc></w:tr><w:tr><w:trPr></w:trPr><w:tc><w:tcPr><w:tcW w:w="112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455 y 458</w:t></w:r></w:p></w:tc><w:tc><w:tcPr><w:tcW w:w="5245"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Sanción por no declarar</w:t></w:r></w:p></w:tc></w:tr><w:tr><w:trPr></w:trPr><w:tc><w:tcPr><w:tcW w:w="112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453 y 454</w:t></w:r></w:p></w:tc><w:tc><w:tcPr><w:tcW w:w="5245"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Facultades para aplicar sanciones tributarias</w:t></w:r></w:p></w:tc></w:tr><w:tr><w:trPr></w:trPr><w:tc><w:tcPr><w:tcW w:w="112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408</w:t></w:r></w:p></w:tc><w:tc><w:tcPr><w:tcW w:w="5245"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Oportunidad para allegar pruebas</w:t></w:r></w:p></w:tc></w:tr></w:tbl><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ind w:firstLine="708"/><w:jc w:val="center"/><w:rPr><w:rFonts w:ascii="Arial" w:hAnsi="Arial" w:cs="Arial"/><w:b/><w:b/><w:bCs/><w:sz w:val="20"/><w:szCs w:val="20"/></w:rPr></w:pPr><w:r><w:rPr><w:rFonts w:cs="Arial" w:ascii="Arial" w:hAnsi="Arial"/><w:b/><w:bCs/><w:sz w:val="20"/><w:szCs w:val="20"/></w:rPr><w:t>5.- ARGUMENTOS DEL CONTRIBUYENTE</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t xml:space="preserve">La señora </w:t></w:r><w:r><w:rPr><w:rFonts w:cs="Arial" w:ascii="Arial" w:hAnsi="Arial"/><w:b/><w:bCs/><w:sz w:val="20"/><w:szCs w:val="20"/></w:rPr><w:t>OLGA CECILIA ROA HERNANDEZ</w:t></w:r><w:r><w:rPr><w:rFonts w:cs="Arial" w:ascii="Arial" w:hAnsi="Arial"/><w:sz w:val="20"/><w:szCs w:val="20"/></w:rPr><w:t xml:space="preserve"> identificado con C.C No </w:t></w:r><w:r><w:rPr><w:rFonts w:cs="Arial" w:ascii="Arial" w:hAnsi="Arial"/><w:b/><w:bCs/><w:sz w:val="20"/><w:szCs w:val="20"/></w:rPr><w:t>40399898</w:t></w:r><w:r><w:rPr><w:rFonts w:cs="Arial" w:ascii="Arial" w:hAnsi="Arial"/><w:sz w:val="20"/><w:szCs w:val="20"/></w:rPr><w:t>, no presentó respuesta al Emplazamiento para Declarar No 2021-824 del día 30 de noviembre de 2021.</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ind w:firstLine="708"/><w:jc w:val="center"/><w:rPr><w:rFonts w:ascii="Arial" w:hAnsi="Arial" w:cs="Arial"/><w:sz w:val="20"/><w:szCs w:val="20"/></w:rPr></w:pPr><w:r><w:rPr><w:rFonts w:cs="Arial" w:ascii="Arial" w:hAnsi="Arial"/><w:b/><w:bCs/><w:sz w:val="20"/><w:szCs w:val="20"/></w:rPr><w:t>6.- CONSIDERACIONES DE LA ADMINISTRACION</w:t></w:r></w:p><w:p><w:pPr><w:pStyle w:val="Normal"/><w:spacing w:lineRule="auto" w:line="240" w:before="0" w:after="0"/><w:jc w:val="both"/><w:rPr><w:rFonts w:ascii="Arial" w:hAnsi="Arial" w:cs="Arial"/><w:bCs/><w:sz w:val="20"/><w:szCs w:val="20"/></w:rPr></w:pPr><w:r><w:rPr><w:rFonts w:cs="Arial" w:ascii="Arial" w:hAnsi="Arial"/><w:bCs/><w:sz w:val="20"/><w:szCs w:val="20"/></w:rPr></w:r></w:p><w:p><w:pPr><w:pStyle w:val="Normal"/><w:spacing w:lineRule="auto" w:line="240" w:before="0" w:after="0"/><w:jc w:val="both"/><w:rPr><w:rFonts w:ascii="Arial" w:hAnsi="Arial" w:cs="Arial"/><w:bCs/><w:sz w:val="20"/><w:szCs w:val="20"/></w:rPr></w:pPr><w:r><w:rPr><w:rFonts w:cs="Arial" w:ascii="Arial" w:hAnsi="Arial"/><w:bCs/><w:sz w:val="20"/><w:szCs w:val="20"/></w:rPr><w:t>El artículo 50 del Acuerdo Municipal No 020 de 2012 (Estatuto de Rentas del Municipio de Aguazul), establece como sujeto pasivo del impuesto de industria y comercio, todas las personas naturales o jurídicas que realicen actividades industriales, comerciales o de servicios, en el Municipio de Aguazul.</w:t></w:r></w:p><w:p><w:pPr><w:pStyle w:val="Normal"/><w:spacing w:lineRule="auto" w:line="240" w:before="0" w:after="0"/><w:jc w:val="both"/><w:rPr><w:rFonts w:ascii="Arial" w:hAnsi="Arial" w:cs="Arial"/><w:bCs/><w:sz w:val="20"/><w:szCs w:val="20"/></w:rPr></w:pPr><w:r><w:rPr><w:rFonts w:cs="Arial" w:ascii="Arial" w:hAnsi="Arial"/><w:bCs/><w:sz w:val="20"/><w:szCs w:val="20"/></w:rPr></w:r></w:p><w:p><w:pPr><w:pStyle w:val="Normal"/><w:spacing w:lineRule="auto" w:line="240" w:before="0" w:after="0"/><w:jc w:val="both"/><w:rPr><w:rFonts w:ascii="Arial" w:hAnsi="Arial" w:cs="Arial"/><w:sz w:val="20"/><w:szCs w:val="20"/></w:rPr></w:pPr><w:r><w:rPr><w:rFonts w:cs="Arial" w:ascii="Arial" w:hAnsi="Arial"/><w:bCs/><w:sz w:val="20"/><w:szCs w:val="20"/></w:rPr><w:t>De acuerdo al reporte de información exógena realizada po</w:t></w:r><w:r><w:rPr><w:rFonts w:cs="Arial" w:ascii="Arial" w:hAnsi="Arial"/><w:bCs/><w:sz w:val="20"/><w:szCs w:val="20"/><w:shd w:fill="FFFF00" w:val="clear"/></w:rPr><w:t>r ,</w:t></w:r><w:r><w:rPr><w:rFonts w:cs="Arial" w:ascii="Arial" w:hAnsi="Arial"/><w:bCs/><w:sz w:val="20"/><w:szCs w:val="20"/></w:rPr><w:t xml:space="preserve"> se estableció que </w:t></w:r><w:r><w:rPr><w:rFonts w:cs="Arial" w:ascii="Arial" w:hAnsi="Arial"/><w:b w:val="false"/><w:bCs w:val="false"/><w:sz w:val="18"/><w:szCs w:val="18"/></w:rPr><w:t>el señor(a)</w:t></w:r><w:r><w:rPr><w:rFonts w:cs="Arial" w:ascii="Arial" w:hAnsi="Arial"/><w:b/><w:bCs/><w:sz w:val="18"/><w:szCs w:val="18"/></w:rPr><w:t xml:space="preserve"> </w:t></w:r><w:r><w:rPr><w:rFonts w:cs="Arial" w:ascii="Arial" w:hAnsi="Arial"/><w:b/><w:bCs/><w:sz w:val="18"/><w:szCs w:val="18"/><w:lang w:val="en-US"/></w:rPr><w:t>INGENIERIA Y TELEMATICA G & C S A S</w:t></w:r><w:r><w:rPr><w:rFonts w:cs="Arial" w:ascii="Arial" w:hAnsi="Arial"/><w:b/><w:bCs/><w:sz w:val="18"/><w:szCs w:val="18"/></w:rPr><w:t xml:space="preserve"> </w:t></w:r><w:r><w:rPr><w:rFonts w:cs="Arial" w:ascii="Arial" w:hAnsi="Arial"/><w:b w:val="false"/><w:bCs w:val="false"/><w:sz w:val="18"/><w:szCs w:val="18"/></w:rPr><w:t>identificado(a) con</w:t></w:r><w:r><w:rPr><w:rFonts w:cs="Arial" w:ascii="Arial" w:hAnsi="Arial"/><w:b/><w:bCs/><w:sz w:val="18"/><w:szCs w:val="18"/></w:rPr><w:t xml:space="preserve"> CC </w:t></w:r><w:r><w:rPr><w:rFonts w:cs="Arial" w:ascii="Arial" w:hAnsi="Arial"/><w:b w:val="false"/><w:bCs w:val="false"/><w:sz w:val="18"/><w:szCs w:val="18"/></w:rPr><w:t>No</w:t></w:r><w:r><w:rPr><w:rFonts w:cs="Arial" w:ascii="Arial" w:hAnsi="Arial"/><w:b/><w:bCs/><w:sz w:val="18"/><w:szCs w:val="18"/></w:rPr><w:t xml:space="preserve"> 800072172</w:t></w:r><w:r><w:rPr><w:rFonts w:cs="Arial" w:ascii="Arial" w:hAnsi="Arial"/><w:sz w:val="20"/><w:szCs w:val="20"/></w:rPr><w:t>, recibió ingresos gravados con el impuesto de industria y comercio en el Municipio de Aguazul, durante el año 2018</w:t></w:r><w:r><w:rPr><w:rFonts w:cs="Arial" w:ascii="Arial" w:hAnsi="Arial"/><w:b/><w:sz w:val="20"/><w:szCs w:val="20"/></w:rPr><w:t xml:space="preserve">, </w:t></w:r><w:r><w:rPr><w:rFonts w:cs="Arial" w:ascii="Arial" w:hAnsi="Arial"/><w:sz w:val="20"/><w:szCs w:val="20"/></w:rPr><w:t xml:space="preserve">por la suma de </w:t></w:r><w:r><w:rPr><w:rFonts w:cs="Arial" w:ascii="Arial" w:hAnsi="Arial"/><w:b/><w:bCs/><w:sz w:val="20"/><w:szCs w:val="20"/></w:rPr><w:t xml:space="preserve">Ciento Noventa y Siete Mil M/CTE </w:t></w:r><w:r><w:rPr><w:rFonts w:cs="Arial" w:ascii="Arial" w:hAnsi="Arial"/><w:b/><w:sz w:val="20"/><w:szCs w:val="20"/></w:rPr><w:t>(197.000,00)</w:t></w:r><w:r><w:rPr><w:rFonts w:cs="Arial" w:ascii="Arial" w:hAnsi="Arial"/><w:sz w:val="20"/><w:szCs w:val="20"/></w:rPr><w:t xml:space="preserve">. </w:t></w:r></w:p><w:p><w:pPr><w:pStyle w:val="Normal"/><w:spacing w:lineRule="auto" w:line="240" w:before="0" w:after="0"/><w:jc w:val="both"/><w:rPr><w:rFonts w:ascii="Arial" w:hAnsi="Arial" w:cs="Arial"/><w:bCs/><w:sz w:val="20"/><w:szCs w:val="20"/></w:rPr></w:pPr><w:r><w:rPr><w:rFonts w:cs="Arial" w:ascii="Arial" w:hAnsi="Arial"/><w:bCs/><w:sz w:val="20"/><w:szCs w:val="20"/></w:rPr></w:r></w:p><w:p><w:pPr><w:pStyle w:val="Normal"/><w:spacing w:lineRule="auto" w:line="240" w:before="0" w:after="0"/><w:jc w:val="both"/><w:rPr><w:rFonts w:ascii="Arial" w:hAnsi="Arial" w:cs="Arial"/><w:sz w:val="20"/><w:szCs w:val="20"/></w:rPr></w:pPr><w:r><w:rPr><w:rFonts w:cs="Arial" w:ascii="Arial" w:hAnsi="Arial"/><w:bCs/><w:sz w:val="20"/><w:szCs w:val="20"/></w:rPr><w:t xml:space="preserve">Revisada los sistemas de información de la Secretaría de Hacienda del Municipio de Aguazul, se determinó que </w:t></w:r><w:r><w:rPr><w:rFonts w:cs="Arial" w:ascii="Arial" w:hAnsi="Arial"/><w:b w:val="false"/><w:bCs w:val="false"/><w:sz w:val="18"/><w:szCs w:val="18"/></w:rPr><w:t>el señor(a)</w:t></w:r><w:r><w:rPr><w:rFonts w:cs="Arial" w:ascii="Arial" w:hAnsi="Arial"/><w:b/><w:bCs/><w:sz w:val="18"/><w:szCs w:val="18"/></w:rPr><w:t xml:space="preserve"> </w:t></w:r><w:r><w:rPr><w:rFonts w:cs="Arial" w:ascii="Arial" w:hAnsi="Arial"/><w:b/><w:bCs/><w:sz w:val="18"/><w:szCs w:val="18"/><w:lang w:val="en-US"/></w:rPr><w:t>INGENIERIA Y TELEMATICA G & C S A S</w:t></w:r><w:r><w:rPr><w:rFonts w:cs="Arial" w:ascii="Arial" w:hAnsi="Arial"/><w:b/><w:bCs/><w:sz w:val="18"/><w:szCs w:val="18"/></w:rPr><w:t xml:space="preserve"> </w:t></w:r><w:r><w:rPr><w:rFonts w:cs="Arial" w:ascii="Arial" w:hAnsi="Arial"/><w:b w:val="false"/><w:bCs w:val="false"/><w:sz w:val="18"/><w:szCs w:val="18"/></w:rPr><w:t>identificado(a) con</w:t></w:r><w:r><w:rPr><w:rFonts w:cs="Arial" w:ascii="Arial" w:hAnsi="Arial"/><w:b/><w:bCs/><w:sz w:val="18"/><w:szCs w:val="18"/></w:rPr><w:t xml:space="preserve"> CC </w:t></w:r><w:r><w:rPr><w:rFonts w:cs="Arial" w:ascii="Arial" w:hAnsi="Arial"/><w:b w:val="false"/><w:bCs w:val="false"/><w:sz w:val="18"/><w:szCs w:val="18"/></w:rPr><w:t>No</w:t></w:r><w:r><w:rPr><w:rFonts w:cs="Arial" w:ascii="Arial" w:hAnsi="Arial"/><w:b/><w:bCs/><w:sz w:val="18"/><w:szCs w:val="18"/></w:rPr><w:t xml:space="preserve"> 800072172</w:t></w:r><w:r><w:rPr><w:rFonts w:cs="Arial" w:ascii="Arial" w:hAnsi="Arial"/><w:sz w:val="20"/><w:szCs w:val="20"/></w:rPr><w:t>, no presentó la declaracion del impuesto del impuesto del industria y comercio del año 2023, por lo que, el día 09 de Junio de 2025, se apertura el expediente No EXP2025/COL/001245-DE contra la citada empresa.</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b/><w:b/><w:bCs/><w:sz w:val="20"/><w:szCs w:val="20"/></w:rPr></w:pPr><w:r><w:rPr><w:rFonts w:cs="Arial" w:ascii="Arial" w:hAnsi="Arial"/><w:sz w:val="20"/><w:szCs w:val="20"/></w:rPr><w:t xml:space="preserve">Atendiendo la apertura del expediente No EXP2025/COL/001245-DE, la Secretaria de Hacienda, emite el emlazamiento para declarar No 45678-2025, contra </w:t></w:r><w:r><w:rPr><w:rFonts w:cs="Arial" w:ascii="Arial" w:hAnsi="Arial"/><w:b w:val="false"/><w:bCs w:val="false"/><w:sz w:val="18"/><w:szCs w:val="18"/></w:rPr><w:t>el señor(a)</w:t></w:r><w:r><w:rPr><w:rFonts w:cs="Arial" w:ascii="Arial" w:hAnsi="Arial"/><w:b/><w:bCs/><w:sz w:val="18"/><w:szCs w:val="18"/></w:rPr><w:t xml:space="preserve"> </w:t></w:r><w:r><w:rPr><w:rFonts w:cs="Arial" w:ascii="Arial" w:hAnsi="Arial"/><w:b/><w:bCs/><w:sz w:val="18"/><w:szCs w:val="18"/><w:lang w:val="en-US"/></w:rPr><w:t>INGENIERIA Y TELEMATICA G & C S A S</w:t></w:r><w:r><w:rPr><w:rFonts w:cs="Arial" w:ascii="Arial" w:hAnsi="Arial"/><w:b/><w:bCs/><w:sz w:val="18"/><w:szCs w:val="18"/></w:rPr><w:t xml:space="preserve"> </w:t></w:r><w:r><w:rPr><w:rFonts w:cs="Arial" w:ascii="Arial" w:hAnsi="Arial"/><w:b w:val="false"/><w:bCs w:val="false"/><w:sz w:val="18"/><w:szCs w:val="18"/></w:rPr><w:t>identificado(a) con</w:t></w:r><w:r><w:rPr><w:rFonts w:cs="Arial" w:ascii="Arial" w:hAnsi="Arial"/><w:b/><w:bCs/><w:sz w:val="18"/><w:szCs w:val="18"/></w:rPr><w:t xml:space="preserve"> CC </w:t></w:r><w:r><w:rPr><w:rFonts w:cs="Arial" w:ascii="Arial" w:hAnsi="Arial"/><w:b w:val="false"/><w:bCs w:val="false"/><w:sz w:val="18"/><w:szCs w:val="18"/></w:rPr><w:t>No</w:t></w:r><w:r><w:rPr><w:rFonts w:cs="Arial" w:ascii="Arial" w:hAnsi="Arial"/><w:b/><w:bCs/><w:sz w:val="18"/><w:szCs w:val="18"/></w:rPr><w:t xml:space="preserve"> 800072172</w:t></w:r><w:r><w:rPr><w:rFonts w:cs="Arial" w:ascii="Arial" w:hAnsi="Arial"/><w:b/><w:bCs/><w:sz w:val="20"/><w:szCs w:val="20"/></w:rPr><w:t xml:space="preserve">, </w:t></w:r><w:r><w:rPr><w:rFonts w:cs="Arial" w:ascii="Arial" w:hAnsi="Arial"/><w:bCs/><w:sz w:val="20"/><w:szCs w:val="20"/></w:rPr><w:t xml:space="preserve">el cual se notifica a traves de la pagina web del Municipio de Aguazul, </w:t></w:r><w:r><w:rPr><w:rFonts w:cs="Arial" w:ascii="Arial" w:hAnsi="Arial"/><w:sz w:val="20"/><w:szCs w:val="20"/></w:rPr><w:t xml:space="preserve">el día 09 de Junio de 2025, debido a la devolución de la guía </w:t></w:r><w:r><w:rPr><w:rFonts w:cs="Arial" w:ascii="Arial" w:hAnsi="Arial"/><w:sz w:val="20"/><w:szCs w:val="20"/><w:shd w:fill="FFFF00" w:val="clear"/></w:rPr><w:t>mensajería No  de la señora COORDINADORA, enviada previamente a la dirección obtenida del RUES, es decir, Carrera x con calle x de la ciudad de YOPAL, CASANARE</w:t></w:r></w:p><w:p><w:pPr><w:pStyle w:val="Normal"/><w:spacing w:lineRule="auto" w:line="240" w:before="0" w:after="0"/><w:jc w:val="both"/><w:rPr><w:rFonts w:ascii="Arial" w:hAnsi="Arial" w:cs="Arial"/><w:bCs/><w:sz w:val="20"/><w:szCs w:val="20"/></w:rPr></w:pPr><w:r><w:rPr><w:rFonts w:cs="Arial" w:ascii="Arial" w:hAnsi="Arial"/><w:bCs/><w:sz w:val="20"/><w:szCs w:val="20"/></w:rPr></w:r></w:p><w:p><w:pPr><w:pStyle w:val="Normal"/><w:spacing w:lineRule="auto" w:line="240" w:before="0" w:after="0"/><w:jc w:val="both"/><w:rPr><w:rFonts w:ascii="Arial" w:hAnsi="Arial" w:cs="Arial"/><w:bCs/><w:sz w:val="20"/><w:szCs w:val="20"/></w:rPr></w:pPr><w:r><w:rPr><w:rFonts w:cs="Arial" w:ascii="Arial" w:hAnsi="Arial"/><w:bCs/><w:sz w:val="20"/><w:szCs w:val="20"/></w:rPr><w:t xml:space="preserve">Ahora bien, teniendo en cuenta que </w:t></w:r><w:r><w:rPr><w:rFonts w:cs="Arial" w:ascii="Arial" w:hAnsi="Arial"/><w:b w:val="false"/><w:bCs w:val="false"/><w:sz w:val="18"/><w:szCs w:val="18"/></w:rPr><w:t>el señor(a)</w:t></w:r><w:r><w:rPr><w:rFonts w:cs="Arial" w:ascii="Arial" w:hAnsi="Arial"/><w:b/><w:bCs/><w:sz w:val="18"/><w:szCs w:val="18"/></w:rPr><w:t xml:space="preserve"> </w:t></w:r><w:r><w:rPr><w:rFonts w:cs="Arial" w:ascii="Arial" w:hAnsi="Arial"/><w:b/><w:bCs/><w:sz w:val="18"/><w:szCs w:val="18"/><w:lang w:val="en-US"/></w:rPr><w:t>INGENIERIA Y TELEMATICA G & C S A S</w:t></w:r><w:r><w:rPr><w:rFonts w:cs="Arial" w:ascii="Arial" w:hAnsi="Arial"/><w:b/><w:bCs/><w:sz w:val="18"/><w:szCs w:val="18"/></w:rPr><w:t xml:space="preserve"> </w:t></w:r><w:r><w:rPr><w:rFonts w:cs="Arial" w:ascii="Arial" w:hAnsi="Arial"/><w:b w:val="false"/><w:bCs w:val="false"/><w:sz w:val="18"/><w:szCs w:val="18"/></w:rPr><w:t>identificado(a) con</w:t></w:r><w:r><w:rPr><w:rFonts w:cs="Arial" w:ascii="Arial" w:hAnsi="Arial"/><w:b/><w:bCs/><w:sz w:val="18"/><w:szCs w:val="18"/></w:rPr><w:t xml:space="preserve"> CC </w:t></w:r><w:r><w:rPr><w:rFonts w:cs="Arial" w:ascii="Arial" w:hAnsi="Arial"/><w:b w:val="false"/><w:bCs w:val="false"/><w:sz w:val="18"/><w:szCs w:val="18"/></w:rPr><w:t>No</w:t></w:r><w:r><w:rPr><w:rFonts w:cs="Arial" w:ascii="Arial" w:hAnsi="Arial"/><w:b/><w:bCs/><w:sz w:val="18"/><w:szCs w:val="18"/></w:rPr><w:t xml:space="preserve"> 800072172</w:t></w:r><w:r><w:rPr><w:rFonts w:cs="Arial" w:ascii="Arial" w:hAnsi="Arial"/><w:b/><w:bCs/><w:sz w:val="20"/><w:szCs w:val="20"/></w:rPr><w:t xml:space="preserve">, </w:t></w:r><w:r><w:rPr><w:rFonts w:cs="Arial" w:ascii="Arial" w:hAnsi="Arial"/><w:bCs/><w:sz w:val="20"/><w:szCs w:val="20"/></w:rPr><w:t>no presentó respuesta al emplazamiento para declarar No 45678-2025</w:t></w:r><w:r><w:rPr><w:rFonts w:cs="Arial" w:ascii="Arial" w:hAnsi="Arial"/><w:sz w:val="20"/><w:szCs w:val="20"/></w:rPr><w:t>, la Secretaria de Hacienda del Municipio de Aguazul, emite la presente resolución sanción por no declarar, conforme lo señala el artículo 377 del Acuerdo Municipal No 020 del año 2016.</w:t></w:r></w:p><w:p><w:pPr><w:pStyle w:val="Normal"/><w:spacing w:lineRule="auto" w:line="240" w:before="0" w:after="0"/><w:jc w:val="both"/><w:rPr><w:rFonts w:ascii="Arial" w:hAnsi="Arial" w:cs="Arial"/><w:bCs/><w:sz w:val="20"/><w:szCs w:val="20"/></w:rPr></w:pPr><w:r><w:rPr><w:rFonts w:cs="Arial" w:ascii="Arial" w:hAnsi="Arial"/><w:bCs/><w:sz w:val="20"/><w:szCs w:val="20"/></w:rPr></w:r></w:p><w:p><w:pPr><w:pStyle w:val="Normal"/><w:spacing w:lineRule="auto" w:line="240" w:before="0" w:after="0"/><w:ind w:firstLine="708"/><w:jc w:val="center"/><w:rPr><w:rFonts w:ascii="Arial" w:hAnsi="Arial" w:cs="Arial"/><w:b/><w:b/><w:bCs/><w:sz w:val="20"/><w:szCs w:val="20"/></w:rPr></w:pPr><w:r><w:rPr><w:rFonts w:cs="Arial" w:ascii="Arial" w:hAnsi="Arial"/><w:b/><w:bCs/><w:sz w:val="20"/><w:szCs w:val="20"/></w:rPr><w:t>7. VINCULACIÓN DEL REPRESENTANTE LEGAL.</w:t></w:r></w:p><w:p><w:pPr><w:pStyle w:val="Normal"/><w:spacing w:lineRule="auto" w:line="240" w:before="0" w:after="0"/><w:jc w:val="both"/><w:rPr><w:rFonts w:ascii="Arial" w:hAnsi="Arial" w:cs="Arial"/><w:b/><w:b/><w:bCs/><w:sz w:val="20"/><w:szCs w:val="20"/></w:rPr></w:pPr><w:r><w:rPr><w:rFonts w:cs="Arial" w:ascii="Arial" w:hAnsi="Arial"/><w:b/><w:bCs/><w:sz w:val="20"/><w:szCs w:val="20"/></w:rPr></w:r></w:p><w:p><w:pPr><w:pStyle w:val="Normal"/><w:spacing w:lineRule="auto" w:line="240" w:before="0" w:after="0"/><w:jc w:val="both"/><w:rPr><w:rFonts w:ascii="Arial" w:hAnsi="Arial" w:cs="Arial"/><w:sz w:val="20"/><w:szCs w:val="20"/></w:rPr></w:pPr><w:r><w:rPr><w:rFonts w:cs="Arial" w:ascii="Arial" w:hAnsi="Arial"/><w:sz w:val="20"/><w:szCs w:val="20"/></w:rPr><w:t>La normatividad tributaria municipal, tomada de la nacional, establece que los representantes legales responden por las obligaciones formales de sus representadas en los siguientes artículos del Estatuto de Rentas Municipal (E.R.M.):</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r></w:p><w:tbl><w:tblPr><w:tblStyle w:val="Tablaconcuadrcula"/><w:tblW w:w="7933" w:type="dxa"/><w:jc w:val="center"/><w:tblInd w:w="0" w:type="dxa"/><w:tblLayout w:type="fixed"/><w:tblCellMar><w:top w:w="0" w:type="dxa"/><w:left w:w="108" w:type="dxa"/><w:bottom w:w="0" w:type="dxa"/><w:right w:w="108" w:type="dxa"/></w:tblCellMar><w:tblLook w:val="04a0" w:noHBand="0" w:noVBand="1" w:firstColumn="1" w:lastRow="0" w:lastColumn="0" w:firstRow="1"/></w:tblPr><w:tblGrid><w:gridCol w:w="1558"/><w:gridCol w:w="6374"/></w:tblGrid><w:tr><w:trPr></w:trPr><w:tc><w:tcPr><w:tcW w:w="1558" w:type="dxa"/><w:tcBorders></w:tcBorders></w:tcPr><w:p><w:pPr><w:pStyle w:val="Normal"/><w:widowControl w:val="false"/><w:suppressAutoHyphens w:val="true"/><w:spacing w:before="0" w:after="200"/><w:jc w:val="center"/><w:rPr><w:rFonts w:ascii="Arial" w:hAnsi="Arial" w:cs="Arial"/><w:b/><w:b/><w:bCs/></w:rPr></w:pPr><w:r><w:rPr><w:rFonts w:eastAsia="Calibri" w:cs="Arial" w:ascii="Arial" w:hAnsi="Arial"/><w:b/><w:bCs/><w:kern w:val="0"/><w:lang w:val="es-CO" w:bidi="ar-SA"/></w:rPr><w:t>Articulo E.R.M.</w:t></w:r></w:p></w:tc><w:tc><w:tcPr><w:tcW w:w="6374" w:type="dxa"/><w:tcBorders></w:tcBorders></w:tcPr><w:p><w:pPr><w:pStyle w:val="Normal"/><w:widowControl w:val="false"/><w:suppressAutoHyphens w:val="true"/><w:spacing w:before="0" w:after="200"/><w:jc w:val="both"/><w:rPr><w:rFonts w:ascii="Arial" w:hAnsi="Arial" w:cs="Arial"/><w:b/><w:b/><w:bCs/></w:rPr></w:pPr><w:r><w:rPr><w:rFonts w:eastAsia="Calibri" w:cs="Arial" w:ascii="Arial" w:hAnsi="Arial"/><w:b/><w:bCs/><w:kern w:val="0"/><w:lang w:val="es-CO" w:bidi="ar-SA"/></w:rPr><w:t>Contenido</w:t></w:r></w:p></w:tc></w:tr><w:tr><w:trPr></w:trPr><w:tc><w:tcPr><w:tcW w:w="155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319, literal c)</w:t></w:r></w:p></w:tc><w:tc><w:tcPr><w:tcW w:w="6374"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Establece que los Representantes Legales deben cumplir los deberes formales de sus representadas.</w:t></w:r></w:p></w:tc></w:tr><w:tr><w:trPr></w:trPr><w:tc><w:tcPr><w:tcW w:w="155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321</w:t></w:r></w:p></w:tc><w:tc><w:tcPr><w:tcW w:w="6374"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Los representantes legales que omitan el cumplimiento de los deberes formales responden subsidiariamente por dicha omisión.</w:t></w:r></w:p></w:tc></w:tr><w:tr><w:trPr></w:trPr><w:tc><w:tcPr><w:tcW w:w="155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439</w:t></w:r></w:p></w:tc><w:tc><w:tcPr><w:tcW w:w="6374"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Establece que son responsables del pago del tributo las personas sobre las cuales recaiga directa, solidaria o subsidiariamente la obligación tributaria.</w:t></w:r></w:p></w:tc></w:tr><w:tr><w:trPr><w:trHeight w:val="65" w:hRule="atLeast"/></w:trPr><w:tc><w:tcPr><w:tcW w:w="1558"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441</w:t></w:r></w:p></w:tc><w:tc><w:tcPr><w:tcW w:w="6374"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Los obligados al cumplimiento de deberes formales relacionados con tributos y obligaciones tributarias municipales adeudados por terceros, responden subsidiariamente por las consecuencias que se deriven de su omisión, cuando omitan cumplir tales deberes.</w:t></w:r></w:p></w:tc></w:tr></w:tbl><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bCs/><w:sz w:val="20"/><w:szCs w:val="20"/></w:rPr><w:t xml:space="preserve">En concordancia con lo anterior, el artículo 37 del C.P.A.C.A. dispone que es deber de la administración comunicar los actos administrativos que afectan a terceros, por consiguiente, se le informa al Representante Legal, </w:t></w:r><w:r><w:rPr><w:rFonts w:cs="Arial" w:ascii="Arial" w:hAnsi="Arial"/><w:bCs/><w:sz w:val="20"/><w:szCs w:val="20"/><w:shd w:fill="FFFF00" w:val="clear"/></w:rPr><w:t xml:space="preserve">Señor </w:t></w:r><w:r><w:rPr><w:rFonts w:cs="Arial" w:ascii="Arial" w:hAnsi="Arial"/><w:b/><w:sz w:val="20"/><w:szCs w:val="20"/><w:shd w:fill="FFFF00" w:val="clear"/></w:rPr><w:t>LISANDRO VILLAMIR ROBAYO</w:t></w:r><w:r><w:rPr><w:rFonts w:cs="Arial" w:ascii="Arial" w:hAnsi="Arial"/><w:sz w:val="20"/><w:szCs w:val="20"/><w:shd w:fill="FFFF00" w:val="clear"/></w:rPr><w:t xml:space="preserve">, identificado con la cédula de ciudadanía No. </w:t></w:r><w:r><w:rPr><w:rFonts w:cs="Arial" w:ascii="Arial" w:hAnsi="Arial"/><w:b/><w:sz w:val="20"/><w:szCs w:val="20"/><w:shd w:fill="FFFF00" w:val="clear"/></w:rPr><w:t>3147215</w:t></w:r><w:r><w:rPr><w:rFonts w:cs="Arial" w:ascii="Arial" w:hAnsi="Arial"/><w:sz w:val="20"/><w:szCs w:val="20"/></w:rPr><w:t>, sobre su responsabilidad como deudor subsidiario en los procedimientos de determinación, discusión, cobro coactivo, compensaciones y devoluciones establecidos en el Estatuto de Rentas del Municipio de Aguazul (Acuerdo 020 del año 2016).</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t xml:space="preserve">Se le informa también que, su actuación respecto al acto administrativo comunicado es por medio de la figura del </w:t></w:r><w:r><w:rPr><w:rFonts w:cs="Arial" w:ascii="Arial" w:hAnsi="Arial"/><w:b/><w:sz w:val="20"/><w:szCs w:val="20"/></w:rPr><w:t>litis consorcio facultativo</w:t></w:r><w:r><w:rPr><w:rFonts w:cs="Arial" w:ascii="Arial" w:hAnsi="Arial"/><w:sz w:val="20"/><w:szCs w:val="20"/></w:rPr><w:t xml:space="preserve"> dentro de los macro procesos tributarios mencionados que se sigan en contra del responsable/deudor principal, en los términos y condiciones de este. Los derechos consagrados constitucionalmente podrán ejercerse dentro del término legal a partir de la fecha de notificación de la presente actuación.</w:t></w:r></w:p><w:p><w:pPr><w:pStyle w:val="Normal"/><w:spacing w:lineRule="auto" w:line="240" w:before="0" w:after="0"/><w:jc w:val="both"/><w:rPr><w:rFonts w:ascii="Arial" w:hAnsi="Arial" w:cs="Arial"/><w:bCs/><w:sz w:val="20"/><w:szCs w:val="20"/></w:rPr></w:pPr><w:r><w:rPr><w:rFonts w:cs="Arial" w:ascii="Arial" w:hAnsi="Arial"/><w:bCs/><w:sz w:val="20"/><w:szCs w:val="20"/></w:rPr></w:r></w:p><w:p><w:pPr><w:pStyle w:val="Normal"/><w:spacing w:lineRule="auto" w:line="240" w:before="0" w:after="0"/><w:ind w:firstLine="708"/><w:jc w:val="center"/><w:rPr><w:rFonts w:ascii="Arial" w:hAnsi="Arial" w:cs="Arial"/><w:sz w:val="20"/><w:szCs w:val="20"/></w:rPr></w:pPr><w:r><w:rPr><w:rFonts w:cs="Arial" w:ascii="Arial" w:hAnsi="Arial"/><w:b/><w:bCs/><w:sz w:val="20"/><w:szCs w:val="20"/></w:rPr><w:t>8.- SANCION</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t>La no presentación de la declaración del Impuesto de Industria y Comercio, avisos y tableros y sobretasa bomberil, dentro del término estipulado en el Emplazamiento para Declarar, acarrea la sanción equivalente al veinte por ciento (20%) sobre el valor de los ingresos brutos obtenidos en la jurisdicción territorial del Municipio de Aguazul de la siguiente forma:</w:t></w:r></w:p><w:p><w:pPr><w:pStyle w:val="Normal"/><w:spacing w:lineRule="auto" w:line="240" w:before="0" w:after="0"/><w:jc w:val="both"/><w:rPr><w:rFonts w:ascii="Arial" w:hAnsi="Arial" w:cs="Arial"/><w:sz w:val="20"/><w:szCs w:val="20"/></w:rPr></w:pPr><w:r><w:rPr><w:rFonts w:cs="Arial" w:ascii="Arial" w:hAnsi="Arial"/><w:sz w:val="20"/><w:szCs w:val="20"/></w:rPr></w:r></w:p><w:tbl><w:tblPr><w:tblStyle w:val="Tablaconcuadrcula"/><w:tblW w:w="8359" w:type="dxa"/><w:jc w:val="center"/><w:tblInd w:w="0" w:type="dxa"/><w:tblLayout w:type="fixed"/><w:tblCellMar><w:top w:w="0" w:type="dxa"/><w:left w:w="108" w:type="dxa"/><w:bottom w:w="0" w:type="dxa"/><w:right w:w="108" w:type="dxa"/></w:tblCellMar><w:tblLook w:val="04a0" w:noHBand="0" w:noVBand="1" w:firstColumn="1" w:lastRow="0" w:lastColumn="0" w:firstRow="1"/></w:tblPr><w:tblGrid><w:gridCol w:w="2971"/><w:gridCol w:w="1843"/><w:gridCol w:w="1701"/><w:gridCol w:w="1843"/></w:tblGrid><w:tr><w:trPr></w:trPr><w:tc><w:tcPr><w:tcW w:w="2971" w:type="dxa"/><w:tcBorders></w:tcBorders></w:tcPr><w:p><w:pPr><w:pStyle w:val="Normal"/><w:widowControl w:val="false"/><w:suppressAutoHyphens w:val="true"/><w:spacing w:before="0" w:after="200"/><w:jc w:val="center"/><w:rPr><w:rFonts w:ascii="Arial" w:hAnsi="Arial" w:cs="Arial"/><w:b/><w:b/><w:bCs/></w:rPr></w:pPr><w:r><w:rPr><w:rFonts w:eastAsia="Calibri" w:cs="Arial" w:ascii="Arial" w:hAnsi="Arial"/><w:b/><w:bCs/><w:kern w:val="0"/><w:lang w:val="es-CO" w:bidi="ar-SA"/></w:rPr><w:t>CONCEPTO</w:t></w:r></w:p></w:tc><w:tc><w:tcPr><w:tcW w:w="1843" w:type="dxa"/><w:tcBorders></w:tcBorders></w:tcPr><w:p><w:pPr><w:pStyle w:val="Normal"/><w:widowControl w:val="false"/><w:suppressAutoHyphens w:val="true"/><w:spacing w:before="0" w:after="200"/><w:jc w:val="center"/><w:rPr><w:rFonts w:ascii="Arial" w:hAnsi="Arial" w:cs="Arial"/><w:b/><w:b/><w:bCs/></w:rPr></w:pPr><w:r><w:rPr><w:rFonts w:eastAsia="Calibri" w:cs="Arial" w:ascii="Arial" w:hAnsi="Arial"/><w:b/><w:bCs/><w:kern w:val="0"/><w:lang w:val="es-CO" w:bidi="ar-SA"/></w:rPr><w:t>BASE</w:t></w:r></w:p></w:tc><w:tc><w:tcPr><w:tcW w:w="1701" w:type="dxa"/><w:tcBorders></w:tcBorders></w:tcPr><w:p><w:pPr><w:pStyle w:val="Normal"/><w:widowControl w:val="false"/><w:suppressAutoHyphens w:val="true"/><w:spacing w:before="0" w:after="200"/><w:jc w:val="center"/><w:rPr><w:rFonts w:ascii="Arial" w:hAnsi="Arial" w:cs="Arial"/><w:b/><w:b/><w:bCs/></w:rPr></w:pPr><w:r><w:rPr><w:rFonts w:eastAsia="Calibri" w:cs="Arial" w:ascii="Arial" w:hAnsi="Arial"/><w:b/><w:bCs/><w:kern w:val="0"/><w:lang w:val="es-CO" w:bidi="ar-SA"/></w:rPr><w:t>TARIFA</w:t></w:r></w:p></w:tc><w:tc><w:tcPr><w:tcW w:w="1843" w:type="dxa"/><w:tcBorders></w:tcBorders></w:tcPr><w:p><w:pPr><w:pStyle w:val="Normal"/><w:widowControl w:val="false"/><w:suppressAutoHyphens w:val="true"/><w:spacing w:before="0" w:after="200"/><w:jc w:val="center"/><w:rPr><w:rFonts w:ascii="Arial" w:hAnsi="Arial" w:cs="Arial"/><w:b/><w:b/><w:bCs/></w:rPr></w:pPr><w:r><w:rPr><w:rFonts w:eastAsia="Calibri" w:cs="Arial" w:ascii="Arial" w:hAnsi="Arial"/><w:b/><w:bCs/><w:kern w:val="0"/><w:lang w:val="es-CO" w:bidi="ar-SA"/></w:rPr><w:t>SANCION IMPUESTA</w:t></w:r></w:p></w:tc></w:tr><w:tr><w:trPr></w:trPr><w:tc><w:tcPr><w:tcW w:w="2971" w:type="dxa"/><w:tcBorders></w:tcBorders></w:tcPr><w:p><w:pPr><w:pStyle w:val="Normal"/><w:widowControl w:val="false"/><w:suppressAutoHyphens w:val="true"/><w:spacing w:before="0" w:after="200"/><w:jc w:val="both"/><w:rPr><w:rFonts w:ascii="Arial" w:hAnsi="Arial" w:cs="Arial"/></w:rPr></w:pPr><w:r><w:rPr><w:rFonts w:eastAsia="Calibri" w:cs="Arial" w:ascii="Arial" w:hAnsi="Arial"/><w:kern w:val="0"/><w:lang w:val="es-CO" w:bidi="ar-SA"/></w:rPr><w:t>Ingresos Brutos Determinados</w:t></w:r></w:p></w:tc><w:tc><w:tcPr><w:tcW w:w="1843" w:type="dxa"/><w:tcBorders></w:tcBorders></w:tcPr><w:p><w:pPr><w:pStyle w:val="Normal"/><w:widowControl w:val="false"/><w:suppressAutoHyphens w:val="true"/><w:spacing w:before="0" w:after="200"/><w:jc w:val="left"/><w:rPr><w:rFonts w:ascii="Arial" w:hAnsi="Arial" w:cs="Arial"/></w:rPr></w:pPr><w:r><w:rPr><w:rFonts w:eastAsia="Calibri" w:cs="Arial" w:ascii="Arial" w:hAnsi="Arial"/><w:kern w:val="0"/><w:lang w:val="es-CO" w:bidi="ar-SA"/></w:rPr><w:t>197.000,00</w:t></w:r></w:p></w:tc><w:tc><w:tcPr><w:tcW w:w="1701"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20%</w:t></w:r></w:p></w:tc><w:tc><w:tcPr><w:tcW w:w="1843" w:type="dxa"/><w:tcBorders></w:tcBorders></w:tcPr><w:p><w:pPr><w:pStyle w:val="Normal"/><w:widowControl w:val="false"/><w:suppressAutoHyphens w:val="true"/><w:spacing w:before="0" w:after="200"/><w:jc w:val="center"/><w:rPr><w:rFonts w:ascii="Arial" w:hAnsi="Arial" w:cs="Arial"/></w:rPr></w:pPr><w:r><w:rPr><w:rFonts w:eastAsia="Calibri" w:cs="Arial" w:ascii="Arial" w:hAnsi="Arial"/><w:kern w:val="0"/><w:lang w:val="es-CO" w:bidi="ar-SA"/></w:rPr><w:t>4.000.000,00</w:t></w:r></w:p></w:tc></w:tr><w:tr><w:trPr></w:trPr><w:tc><w:tcPr><w:tcW w:w="8358" w:type="dxa"/><w:gridSpan w:val="4"/><w:tcBorders></w:tcBorders></w:tcPr><w:p><w:pPr><w:pStyle w:val="Normal"/><w:widowControl w:val="false"/><w:suppressAutoHyphens w:val="true"/><w:spacing w:before="0" w:after="200"/><w:jc w:val="left"/><w:rPr><w:rFonts w:ascii="Arial" w:hAnsi="Arial" w:cs="Arial"/></w:rPr></w:pPr><w:r><w:rPr><w:rFonts w:eastAsia="Calibri" w:cs="Arial" w:ascii="Arial" w:hAnsi="Arial"/><w:kern w:val="0"/><w:lang w:val="es-CO" w:bidi="ar-SA"/></w:rPr><w:t>Son:</w:t></w:r><w:r><w:rPr><w:rFonts w:eastAsia="Calibri" w:cs="Arial" w:ascii="Arial" w:hAnsi="Arial"/><w:bCs/><w:kern w:val="0"/><w:lang w:val="es-CO" w:bidi="ar-SA"/></w:rPr><w:t xml:space="preserve"> Cuatro Millones Pesos.</w:t></w:r></w:p></w:tc></w:tr></w:tbl><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ind w:firstLine="708"/><w:jc w:val="center"/><w:rPr><w:rFonts w:ascii="Arial" w:hAnsi="Arial" w:cs="Arial"/><w:b/><w:b/><w:bCs/><w:sz w:val="20"/><w:szCs w:val="20"/></w:rPr></w:pPr><w:r><w:rPr><w:rFonts w:cs="Arial" w:ascii="Arial" w:hAnsi="Arial"/><w:b/><w:bCs/><w:sz w:val="20"/><w:szCs w:val="20"/></w:rPr><w:t>9.- REDUCCIÓN DE LA SANCIÓN POR NO DECLARAR</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lang w:eastAsia="es-CO"/></w:rPr></w:pPr><w:r><w:rPr><w:rFonts w:cs="Arial" w:ascii="Arial" w:hAnsi="Arial"/><w:sz w:val="20"/><w:szCs w:val="20"/><w:lang w:eastAsia="es-CO"/></w:rPr><w:t xml:space="preserve">Si dentro del término para interponer el </w:t></w:r><w:r><w:rPr><w:rFonts w:cs="Arial" w:ascii="Arial" w:hAnsi="Arial"/><w:b/><w:bCs/><w:sz w:val="20"/><w:szCs w:val="20"/></w:rPr><w:t xml:space="preserve">RECURSO DE RECONSIDERACIÓN </w:t></w:r><w:r><w:rPr><w:rFonts w:cs="Arial" w:ascii="Arial" w:hAnsi="Arial"/><w:sz w:val="20"/><w:szCs w:val="20"/><w:lang w:eastAsia="es-CO"/></w:rPr><w:t xml:space="preserve">contra la resolución que impone la sanción por no declarar </w:t></w:r><w:r><w:rPr><w:rFonts w:cs="Arial" w:ascii="Arial" w:hAnsi="Arial"/><w:sz w:val="20"/><w:szCs w:val="20"/></w:rPr><w:t>(2 meses posteriores a la notificación)</w:t></w:r><w:r><w:rPr><w:rFonts w:cs="Arial" w:ascii="Arial" w:hAnsi="Arial"/><w:sz w:val="20"/><w:szCs w:val="20"/><w:lang w:eastAsia="es-CO"/></w:rPr><w:t xml:space="preserve">, el contribuyente presenta la declaración, la sanción por no declarar se reducirá al cincuenta por ciento (50%) del valor de la misma,  de acuerdo a lo expuesto en el parágrafo 2 del artículo 458 del </w:t></w:r><w:r><w:rPr><w:rFonts w:cs="Arial" w:ascii="Arial" w:hAnsi="Arial"/><w:sz w:val="20"/><w:szCs w:val="20"/></w:rPr><w:t>Acuerdo Municipal 020 de 2016,</w:t></w:r><w:r><w:rPr><w:rFonts w:cs="Arial" w:ascii="Arial" w:hAnsi="Arial"/><w:sz w:val="20"/><w:szCs w:val="20"/><w:lang w:eastAsia="es-CO"/></w:rPr><w:t xml:space="preserve"> modificado por el Articulo 21 del acuerdo 012 de 2017, y en cuyo caso, el contribuyente, responsable o agente retenedor, deberá liquidarla y pagarla al presentar la declaración tributaria. En todo caso, esta sanción no podrá ser inferior a la </w:t></w:r><w:r><w:rPr><w:rFonts w:cs="Arial" w:ascii="Arial" w:hAnsi="Arial"/><w:bCs/><w:sz w:val="20"/><w:szCs w:val="20"/><w:lang w:eastAsia="es-CO"/></w:rPr><w:t>sanción por extemporaneidad en la presentación de las declaraciones con posterioridad al emplazamiento</w:t></w:r><w:r><w:rPr><w:rFonts w:cs="Arial" w:ascii="Arial" w:hAnsi="Arial"/><w:sz w:val="20"/><w:szCs w:val="20"/><w:lang w:eastAsia="es-CO"/></w:rPr><w:t xml:space="preserve">, prevista en el Artículo 465 del </w:t></w:r><w:r><w:rPr><w:rFonts w:cs="Arial" w:ascii="Arial" w:hAnsi="Arial"/><w:sz w:val="20"/><w:szCs w:val="20"/></w:rPr><w:t>Acuerdo Municipal 020 de 2016.</w:t></w:r></w:p><w:p><w:pPr><w:pStyle w:val="Normal"/><w:spacing w:lineRule="auto" w:line="240" w:before="0" w:after="0"/><w:jc w:val="both"/><w:rPr><w:rFonts w:ascii="Arial" w:hAnsi="Arial" w:cs="Arial"/><w:sz w:val="20"/><w:szCs w:val="20"/><w:lang w:eastAsia="es-CO"/></w:rPr></w:pPr><w:r><w:rPr><w:rFonts w:cs="Arial" w:ascii="Arial" w:hAnsi="Arial"/><w:sz w:val="20"/><w:szCs w:val="20"/><w:lang w:eastAsia="es-CO"/></w:rPr></w:r></w:p><w:p><w:pPr><w:pStyle w:val="Normal"/><w:spacing w:lineRule="auto" w:line="240" w:before="0" w:after="0"/><w:jc w:val="both"/><w:rPr><w:rFonts w:ascii="Arial" w:hAnsi="Arial" w:cs="Arial"/><w:sz w:val="20"/><w:szCs w:val="20"/><w:lang w:eastAsia="es-CO"/></w:rPr></w:pPr><w:r><w:rPr><w:rFonts w:cs="Arial" w:ascii="Arial" w:hAnsi="Arial"/><w:sz w:val="20"/><w:szCs w:val="20"/><w:lang w:eastAsia="es-CO"/></w:rPr></w:r></w:p><w:p><w:pPr><w:pStyle w:val="Normal"/><w:spacing w:lineRule="auto" w:line="240" w:before="0" w:after="0"/><w:ind w:firstLine="708"/><w:jc w:val="center"/><w:rPr><w:rFonts w:ascii="Arial" w:hAnsi="Arial" w:cs="Arial"/><w:b/><w:b/><w:bCs/><w:sz w:val="20"/><w:szCs w:val="20"/></w:rPr></w:pPr><w:r><w:rPr><w:rFonts w:cs="Arial" w:ascii="Arial" w:hAnsi="Arial"/><w:b/><w:bCs/><w:sz w:val="20"/><w:szCs w:val="20"/></w:rPr><w:t>10.- PRUEBAS VALORADAS</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18"/><w:szCs w:val="18"/></w:rPr></w:pPr><w:r><w:rPr><w:rFonts w:cs="Arial" w:ascii="Arial" w:hAnsi="Arial"/><w:sz w:val="18"/><w:szCs w:val="18"/></w:rPr><w:t>En la presente actuación se valoraron las pruebas que conforman el expediente 2022-022</w:t></w:r><w:r><w:rPr><w:rFonts w:cs="Arial" w:ascii="Arial" w:hAnsi="Arial"/><w:bCs/><w:sz w:val="18"/><w:szCs w:val="18"/></w:rPr><w:t>, dentro de las cuales se incluyen las</w:t></w:r><w:r><w:rPr><w:rFonts w:cs="Arial" w:ascii="Arial" w:hAnsi="Arial"/><w:sz w:val="18"/><w:szCs w:val="18"/></w:rPr><w:t xml:space="preserve"> siguientes:</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1º.- Reporte de información exogena realizada por la señora </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jc w:val="both"/><w:rPr><w:rFonts w:ascii="Arial" w:hAnsi="Arial" w:cs="Arial"/><w:sz w:val="18"/><w:szCs w:val="18"/></w:rPr></w:pPr><w:r><w:rPr><w:rFonts w:cs="Arial" w:ascii="Arial" w:hAnsi="Arial"/><w:sz w:val="18"/><w:szCs w:val="18"/></w:rPr><w:t>2º.- Consulta al Registro Único Empresarial y Social RUES</w:t></w:r></w:p><w:p><w:pPr><w:pStyle w:val="Normal"/><w:spacing w:lineRule="auto" w:line="240" w:before="0" w:after="0"/><w:jc w:val="both"/><w:rPr><w:rFonts w:ascii="Arial" w:hAnsi="Arial" w:cs="Arial"/><w:sz w:val="18"/><w:szCs w:val="18"/></w:rPr></w:pPr><w:r><w:rPr><w:rFonts w:cs="Arial" w:ascii="Arial" w:hAnsi="Arial"/><w:sz w:val="18"/><w:szCs w:val="18"/></w:rPr></w:r></w:p><w:p><w:pPr><w:pStyle w:val="Normal"/><w:spacing w:lineRule="auto" w:line="240" w:before="0" w:after="0"/><w:ind w:firstLine="708"/><w:jc w:val="center"/><w:rPr><w:rFonts w:ascii="Arial" w:hAnsi="Arial" w:cs="Arial"/><w:b/><w:b/><w:bCs/><w:sz w:val="20"/><w:szCs w:val="20"/></w:rPr></w:pPr><w:r><w:rPr><w:rFonts w:cs="Arial" w:ascii="Arial" w:hAnsi="Arial"/><w:b/><w:bCs/><w:sz w:val="20"/><w:szCs w:val="20"/></w:rPr><w:t>11.- RECURSO PROCEDENTE CONTRA LA PRESENTE RESOLUCION</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t xml:space="preserve">Contra la presente resolución procede el </w:t></w:r><w:r><w:rPr><w:rFonts w:cs="Arial" w:ascii="Arial" w:hAnsi="Arial"/><w:b/><w:bCs/><w:sz w:val="20"/><w:szCs w:val="20"/></w:rPr><w:t>RECURSO DE RECONSIDERACIÓN</w:t></w:r><w:r><w:rPr><w:rFonts w:cs="Arial" w:ascii="Arial" w:hAnsi="Arial"/><w:sz w:val="20"/><w:szCs w:val="20"/></w:rPr><w:t xml:space="preserve"> dentro del término improrrogable de dos (2) meses siguientes a la notificación del presente acto administrativo, de conformidad con lo dispuesto en el artículo 385 del Acuerdo Municipal 020 de 2016, el cual deberá presente ante la Secretaría de Hacienda Municipal, cumpliendo los requisitos establecidos en el artículo 387 ibidem.</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ind w:firstLine="708"/><w:jc w:val="center"/><w:rPr><w:rFonts w:ascii="Arial" w:hAnsi="Arial" w:cs="Arial"/><w:b/><w:b/><w:bCs/><w:sz w:val="20"/><w:szCs w:val="20"/></w:rPr></w:pPr><w:r><w:rPr><w:rFonts w:cs="Arial" w:ascii="Arial" w:hAnsi="Arial"/><w:b/><w:bCs/><w:sz w:val="20"/><w:szCs w:val="20"/></w:rPr><w:t>12.- DIRECCION PARA NOTIFICACIONES</w:t></w:r></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both"/><w:rPr><w:rFonts w:ascii="Arial" w:hAnsi="Arial" w:cs="Arial"/><w:sz w:val="20"/><w:szCs w:val="20"/></w:rPr></w:pPr><w:r><w:rPr><w:rFonts w:cs="Arial" w:ascii="Arial" w:hAnsi="Arial"/><w:sz w:val="20"/><w:szCs w:val="20"/></w:rPr><w:t>Notifíquese a</w:t></w:r><w:r><w:rPr><w:rFonts w:cs="Arial" w:ascii="Arial" w:hAnsi="Arial"/><w:b w:val="false"/><w:bCs w:val="false"/><w:sz w:val="18"/><w:szCs w:val="18"/></w:rPr><w:t>l señor(a)</w:t></w:r><w:r><w:rPr><w:rFonts w:cs="Arial" w:ascii="Arial" w:hAnsi="Arial"/><w:b/><w:bCs/><w:sz w:val="18"/><w:szCs w:val="18"/></w:rPr><w:t xml:space="preserve"> </w:t></w:r><w:r><w:rPr><w:rFonts w:cs="Arial" w:ascii="Arial" w:hAnsi="Arial"/><w:b/><w:bCs/><w:sz w:val="18"/><w:szCs w:val="18"/><w:lang w:val="en-US"/></w:rPr><w:t>INGENIERIA Y TELEMATICA G & C S A S</w:t></w:r><w:r><w:rPr><w:rFonts w:cs="Arial" w:ascii="Arial" w:hAnsi="Arial"/><w:b/><w:bCs/><w:sz w:val="18"/><w:szCs w:val="18"/></w:rPr><w:t xml:space="preserve"> </w:t></w:r><w:r><w:rPr><w:rFonts w:cs="Arial" w:ascii="Arial" w:hAnsi="Arial"/><w:b w:val="false"/><w:bCs w:val="false"/><w:sz w:val="18"/><w:szCs w:val="18"/></w:rPr><w:t>identificado(a) con</w:t></w:r><w:r><w:rPr><w:rFonts w:cs="Arial" w:ascii="Arial" w:hAnsi="Arial"/><w:b/><w:bCs/><w:sz w:val="18"/><w:szCs w:val="18"/></w:rPr><w:t xml:space="preserve"> </w:t></w:r><w:r><w:rPr><w:rFonts w:cs="Arial" w:ascii="Arial" w:hAnsi="Arial"/><w:b w:val="false"/><w:bCs w:val="false"/><w:sz w:val="18"/><w:szCs w:val="18"/></w:rPr><w:t>CC</w:t></w:r><w:r><w:rPr><w:rFonts w:cs="Arial" w:ascii="Arial" w:hAnsi="Arial"/><w:b/><w:bCs/><w:sz w:val="18"/><w:szCs w:val="18"/></w:rPr><w:t xml:space="preserve"> </w:t></w:r><w:r><w:rPr><w:rFonts w:cs="Arial" w:ascii="Arial" w:hAnsi="Arial"/><w:b w:val="false"/><w:bCs w:val="false"/><w:sz w:val="18"/><w:szCs w:val="18"/></w:rPr><w:t>No</w:t></w:r><w:r><w:rPr><w:rFonts w:cs="Arial" w:ascii="Arial" w:hAnsi="Arial"/><w:b/><w:bCs/><w:sz w:val="18"/><w:szCs w:val="18"/></w:rPr><w:t xml:space="preserve"> 800072172</w:t></w:r><w:r><w:rPr><w:rFonts w:cs="Arial" w:ascii="Arial" w:hAnsi="Arial"/><w:b/><w:bCs/><w:sz w:val="20"/><w:szCs w:val="20"/></w:rPr><w:t xml:space="preserve">, </w:t></w:r><w:r><w:rPr><w:rFonts w:cs="Arial" w:ascii="Arial" w:hAnsi="Arial"/><w:bCs/><w:sz w:val="20"/><w:szCs w:val="20"/><w:shd w:fill="FFFF00" w:val="clear"/></w:rPr><w:t xml:space="preserve">y al señor </w:t></w:r><w:r><w:rPr><w:rFonts w:cs="Arial" w:ascii="Arial" w:hAnsi="Arial"/><w:b/><w:sz w:val="20"/><w:szCs w:val="20"/><w:shd w:fill="FFFF00" w:val="clear"/></w:rPr><w:t>LISANDRO VILLAMIR ROBAYO</w:t></w:r><w:r><w:rPr><w:rFonts w:cs="Arial" w:ascii="Arial" w:hAnsi="Arial"/><w:sz w:val="20"/><w:szCs w:val="20"/><w:shd w:fill="FFFF00" w:val="clear"/></w:rPr><w:t xml:space="preserve">, identificado con C.C No. </w:t></w:r><w:r><w:rPr><w:rFonts w:cs="Arial" w:ascii="Arial" w:hAnsi="Arial"/><w:b/><w:sz w:val="20"/><w:szCs w:val="20"/><w:shd w:fill="FFFF00" w:val="clear"/></w:rPr><w:t>3147215,</w:t></w:r><w:r><w:rPr><w:rFonts w:cs="Arial" w:ascii="Arial" w:hAnsi="Arial"/><w:b/><w:sz w:val="20"/><w:szCs w:val="20"/></w:rPr><w:t xml:space="preserve"> </w:t></w:r><w:r><w:rPr><w:rFonts w:cs="Arial" w:ascii="Arial" w:hAnsi="Arial"/><w:sz w:val="20"/><w:szCs w:val="20"/></w:rPr><w:t xml:space="preserve">en calidad de deudor solidario, a la dirección </w:t></w:r><w:r><w:rPr><w:rFonts w:eastAsia="Calibri" w:cs="Arial" w:ascii="Arial" w:hAnsi="Arial"/><w:bCs/><w:kern w:val="0"/><w:sz w:val="20"/><w:szCs w:val="20"/><w:lang w:val="es-CO" w:bidi="ar-SA"/></w:rPr><w:t>Carrera x con calle x YOPAL, CASANARE</w:t></w:r><w:r><w:rPr><w:rFonts w:cs="Arial" w:ascii="Arial" w:hAnsi="Arial"/><w:sz w:val="20"/><w:szCs w:val="20"/></w:rPr><w:t>, la cual corresponde a la determinada por la Secretaría de hacienda, mediante consulta en la información comercial RUES, conforme lo establecido en el artículo 308 ibidem</w:t></w:r></w:p><w:p><w:pPr><w:pStyle w:val="Normal"/><w:spacing w:lineRule="auto" w:line="240" w:before="0" w:after="0"/><w:jc w:val="both"/><w:rPr><w:rFonts w:ascii="Arial" w:hAnsi="Arial" w:cs="Arial"/><w:b/><w:b/><w:sz w:val="10"/><w:szCs w:val="10"/></w:rPr></w:pPr><w:r><w:rPr><w:rFonts w:cs="Arial" w:ascii="Arial" w:hAnsi="Arial"/><w:b/><w:sz w:val="10"/><w:szCs w:val="10"/></w:rPr></w:r></w:p><w:p><w:pPr><w:pStyle w:val="Normal"/><w:spacing w:lineRule="auto" w:line="240" w:before="0" w:after="0"/><w:jc w:val="center"/><w:rPr><w:rFonts w:ascii="Arial" w:hAnsi="Arial" w:cs="Arial"/><w:b/><w:b/><w:sz w:val="20"/><w:szCs w:val="20"/></w:rPr></w:pPr><w:r><w:rPr></w:rPr><w:drawing><wp:inline distT="0" distB="0" distL="0" distR="0"><wp:extent cx="2750185" cy="951230"/><wp:effectExtent l="0" t="0" r="0" b="0"/><wp:docPr id="1" name="Imagen 1" descr=""></wp:docPr><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1" name="Imagen 1" descr=""></pic:cNvPr><pic:cNvPicPr><a:picLocks noChangeAspect="1" noChangeArrowheads="1"/></pic:cNvPicPr></pic:nvPicPr><pic:blipFill><a:blip r:embed="rId2"></a:blip><a:stretch><a:fillRect/></a:stretch></pic:blipFill><pic:spPr bwMode="auto"><a:xfrm><a:off x="0" y="0"/><a:ext cx="2750185" cy="951230"/></a:xfrm><a:prstGeom prst="rect"><a:avLst/></a:prstGeom></pic:spPr></pic:pic></a:graphicData></a:graphic></wp:inline></w:drawing></w:r></w:p><w:p><w:pPr><w:pStyle w:val="Normal"/><w:spacing w:lineRule="auto" w:line="240" w:before="0" w:after="0"/><w:jc w:val="center"/><w:rPr><w:rFonts w:ascii="Arial" w:hAnsi="Arial" w:cs="Arial"/><w:b/><w:b/><w:sz w:val="20"/><w:szCs w:val="20"/></w:rPr></w:pPr><w:r><w:rPr></w:rPr><w:drawing><wp:inline distT="0" distB="0" distL="0" distR="0"><wp:extent cx="2736215" cy="599440"/><wp:effectExtent l="0" t="0" r="0" b="0"/><wp:docPr id="2" name="Imagen 2" descr=""></wp:docPr><wp:cNvGraphicFramePr><a:graphicFrameLocks xmlns:a="http://schemas.openxmlformats.org/drawingml/2006/main" noChangeAspect="1"/></wp:cNvGraphicFramePr><a:graphic xmlns:a="http://schemas.openxmlformats.org/drawingml/2006/main"><a:graphicData uri="http://schemas.openxmlformats.org/drawingml/2006/picture"><pic:pic xmlns:pic="http://schemas.openxmlformats.org/drawingml/2006/picture"><pic:nvPicPr><pic:cNvPr id="2" name="Imagen 2" descr=""></pic:cNvPr><pic:cNvPicPr><a:picLocks noChangeAspect="1" noChangeArrowheads="1"/></pic:cNvPicPr></pic:nvPicPr><pic:blipFill><a:blip r:embed="rId3"></a:blip><a:stretch><a:fillRect/></a:stretch></pic:blipFill><pic:spPr bwMode="auto"><a:xfrm><a:off x="0" y="0"/><a:ext cx="2736215" cy="599440"/></a:xfrm><a:prstGeom prst="rect"><a:avLst/></a:prstGeom></pic:spPr></pic:pic></a:graphicData></a:graphic></wp:inline></w:drawing></w:r></w:p><w:p><w:pPr><w:pStyle w:val="Normal"/><w:spacing w:lineRule="auto" w:line="240" w:before="0" w:after="0"/><w:jc w:val="both"/><w:rPr><w:rFonts w:ascii="Arial" w:hAnsi="Arial" w:cs="Arial"/><w:b/><w:b/><w:sz w:val="10"/><w:szCs w:val="10"/></w:rPr></w:pPr><w:r><w:rPr><w:rFonts w:cs="Arial" w:ascii="Arial" w:hAnsi="Arial"/><w:b/><w:sz w:val="10"/><w:szCs w:val="10"/></w:rPr></w:r></w:p><w:p><w:pPr><w:pStyle w:val="Normal"/><w:spacing w:lineRule="auto" w:line="240" w:before="0" w:after="0"/><w:jc w:val="center"/><w:rPr><w:rFonts w:ascii="Arial" w:hAnsi="Arial" w:cs="Arial"/><w:b/><w:b/><w:sz w:val="20"/><w:szCs w:val="20"/></w:rPr></w:pPr><w:bookmarkStart w:id="2" w:name="_Hlk159155974"/><w:r><w:rPr><w:rFonts w:cs="Arial" w:ascii="Arial" w:hAnsi="Arial"/><w:b/><w:sz w:val="20"/><w:szCs w:val="20"/></w:rPr><w:t>NOTIFIQUESE Y CÚMPLASE</w:t></w:r><w:bookmarkEnd w:id="2"/></w:p><w:p><w:pPr><w:pStyle w:val="Normal"/><w:spacing w:lineRule="auto" w:line="240" w:before="0" w:after="0"/><w:jc w:val="both"/><w:rPr><w:rFonts w:ascii="Arial" w:hAnsi="Arial" w:cs="Arial"/><w:sz w:val="20"/><w:szCs w:val="20"/></w:rPr></w:pPr><w:r><w:rPr><w:rFonts w:cs="Arial" w:ascii="Arial" w:hAnsi="Arial"/><w:sz w:val="20"/><w:szCs w:val="20"/></w:rPr></w:r></w:p><w:p><w:pPr><w:pStyle w:val="Normal"/><w:spacing w:lineRule="auto" w:line="240" w:before="0" w:after="0"/><w:jc w:val="center"/><w:rPr><w:rFonts w:ascii="Arial" w:hAnsi="Arial" w:cs="Arial"/><w:b/><w:b/><w:bCs/><w:sz w:val="18"/><w:szCs w:val="18"/></w:rPr></w:pPr><w:r><w:rPr><w:rFonts w:cs="Arial" w:ascii="Arial" w:hAnsi="Arial"/><w:b/><w:bCs/><w:sz w:val="18"/><w:szCs w:val="18"/></w:rPr><w:t>YENNY CAROLINA CARDENAS GARCIA</w:t></w:r></w:p><w:p><w:pPr><w:pStyle w:val="Normal"/><w:spacing w:lineRule="auto" w:line="240" w:before="0" w:after="0"/><w:jc w:val="center"/><w:rPr><w:rFonts w:ascii="Arial" w:hAnsi="Arial" w:cs="Arial"/><w:sz w:val="18"/><w:szCs w:val="18"/></w:rPr></w:pPr><w:r><w:rPr><w:rFonts w:cs="Arial" w:ascii="Arial" w:hAnsi="Arial"/><w:sz w:val="18"/><w:szCs w:val="18"/></w:rPr><w:t>Secretaria de Hacienda.</w:t></w:r></w:p><w:p><w:pPr><w:pStyle w:val="Normal"/><w:spacing w:lineRule="auto" w:line="240" w:before="0" w:after="0"/><w:ind w:left="708" w:hanging="708"/><w:jc w:val="center"/><w:rPr><w:rFonts w:ascii="Arial" w:hAnsi="Arial" w:cs="Arial"/><w:sz w:val="18"/><w:szCs w:val="18"/></w:rPr></w:pPr><w:r><w:rPr><w:rFonts w:cs="Arial" w:ascii="Arial" w:hAnsi="Arial"/><w:sz w:val="18"/><w:szCs w:val="18"/></w:rPr></w:r></w:p><w:p><w:pPr><w:pStyle w:val="Normal"/><w:spacing w:lineRule="auto" w:line="240" w:before="0" w:after="0"/><w:ind w:left="708" w:hanging="708"/><w:jc w:val="center"/><w:rPr><w:rFonts w:ascii="Arial" w:hAnsi="Arial" w:cs="Arial"/><w:sz w:val="16"/><w:szCs w:val="16"/></w:rPr></w:pPr><w:r><w:rPr><w:rFonts w:cs="Arial" w:ascii="Arial" w:hAnsi="Arial"/><w:sz w:val="16"/><w:szCs w:val="16"/></w:rPr></w:r></w:p><w:p><w:pPr><w:pStyle w:val="Normal"/><w:spacing w:lineRule="auto" w:line="240" w:before="0" w:after="0"/><w:ind w:left="708" w:hanging="708"/><w:jc w:val="center"/><w:rPr><w:rFonts w:ascii="Arial" w:hAnsi="Arial" w:cs="Arial"/><w:sz w:val="16"/><w:szCs w:val="16"/></w:rPr></w:pPr><w:r><w:rPr><w:rFonts w:cs="Arial" w:ascii="Arial" w:hAnsi="Arial"/><w:sz w:val="16"/><w:szCs w:val="16"/></w:rPr></w:r></w:p><w:p><w:pPr><w:pStyle w:val="Normal"/><w:spacing w:lineRule="auto" w:line="240" w:before="0" w:after="0"/><w:ind w:left="708" w:hanging="708"/><w:jc w:val="center"/><w:rPr><w:rFonts w:ascii="Arial" w:hAnsi="Arial" w:cs="Arial"/><w:sz w:val="16"/><w:szCs w:val="16"/></w:rPr></w:pPr><w:r><w:rPr><w:rFonts w:cs="Arial" w:ascii="Arial" w:hAnsi="Arial"/><w:sz w:val="16"/><w:szCs w:val="16"/></w:rPr></w:r></w:p><w:tbl><w:tblPr><w:tblStyle w:val="Tablaconcuadrcula"/><w:tblW w:w="9072" w:type="dxa"/><w:jc w:val="left"/><w:tblInd w:w="0" w:type="dxa"/><w:tblLayout w:type="fixed"/><w:tblCellMar><w:top w:w="0" w:type="dxa"/><w:left w:w="108" w:type="dxa"/><w:bottom w:w="0" w:type="dxa"/><w:right w:w="108" w:type="dxa"/></w:tblCellMar><w:tblLook w:val="04a0" w:noHBand="0" w:noVBand="1" w:firstColumn="1" w:lastRow="0" w:lastColumn="0" w:firstRow="1"/></w:tblPr><w:tblGrid><w:gridCol w:w="4536"/><w:gridCol w:w="420"/><w:gridCol w:w="4116"/></w:tblGrid><w:tr><w:trPr></w:trPr><w:tc><w:tcPr><w:tcW w:w="4536" w:type="dxa"/><w:tcBorders><w:top w:val="nil"/><w:left w:val="nil"/><w:bottom w:val="nil"/><w:right w:val="nil"/></w:tcBorders></w:tcPr><w:p><w:pPr><w:pStyle w:val="Normal"/><w:widowControl w:val="false"/><w:suppressAutoHyphens w:val="true"/><w:spacing w:before="0" w:after="200"/><w:jc w:val="center"/><w:rPr><w:rFonts w:ascii="Arial" w:hAnsi="Arial" w:cs="Arial"/><w:sz w:val="14"/><w:szCs w:val="14"/></w:rPr></w:pPr><w:r><w:rPr><w:rFonts w:eastAsia="Calibri" w:cs="Arial" w:ascii="Arial" w:hAnsi="Arial"/><w:kern w:val="0"/><w:sz w:val="14"/><w:szCs w:val="14"/><w:lang w:val="es-CO" w:bidi="ar-SA"/></w:rPr><w:t xml:space="preserve">Elaboro y Aprobó: </w:t></w:r><w:r><w:rPr><w:rFonts w:eastAsia="Calibri" w:cs="Arial" w:ascii="Arial" w:hAnsi="Arial"/><w:b/><w:bCs/><w:kern w:val="0"/><w:sz w:val="14"/><w:szCs w:val="14"/><w:lang w:val="es-CO" w:bidi="ar-SA"/></w:rPr><w:t>NURY ESMERALDA RODRÍGUEZ BUITRAGO</w:t></w:r></w:p><w:p><w:pPr><w:pStyle w:val="Normal"/><w:widowControl w:val="false"/><w:suppressAutoHyphens w:val="true"/><w:spacing w:before="0" w:after="200"/><w:jc w:val="left"/><w:rPr><w:rFonts w:ascii="Arial" w:hAnsi="Arial" w:cs="Arial"/><w:sz w:val="14"/><w:szCs w:val="14"/></w:rPr></w:pPr><w:r><w:rPr><w:rFonts w:eastAsia="Calibri" w:cs="Arial" w:ascii="Arial" w:hAnsi="Arial"/><w:kern w:val="0"/><w:sz w:val="14"/><w:szCs w:val="14"/><w:lang w:val="es-CO" w:bidi="ar-SA"/></w:rPr><w:t xml:space="preserve">   </w:t></w:r><w:r><w:rPr><w:rFonts w:eastAsia="Calibri" w:cs="Arial" w:ascii="Arial" w:hAnsi="Arial"/><w:kern w:val="0"/><w:sz w:val="14"/><w:szCs w:val="14"/><w:lang w:val="es-CO" w:bidi="ar-SA"/></w:rPr><w:t xml:space="preserve">Profesional Universitario de Rentas de Aguazul                                                           </w:t></w:r></w:p></w:tc><w:tc><w:tcPr><w:tcW w:w="420" w:type="dxa"/><w:tcBorders><w:top w:val="nil"/><w:left w:val="nil"/><w:bottom w:val="nil"/><w:right w:val="nil"/></w:tcBorders></w:tcPr><w:p><w:pPr><w:pStyle w:val="Normal"/><w:widowControl w:val="false"/><w:suppressAutoHyphens w:val="true"/><w:spacing w:before="0" w:after="200"/><w:jc w:val="both"/><w:rPr><w:rFonts w:ascii="Arial" w:hAnsi="Arial" w:cs="Arial"/><w:sz w:val="14"/><w:szCs w:val="14"/></w:rPr></w:pPr><w:r><w:rPr><w:rFonts w:cs="Arial" w:ascii="Arial" w:hAnsi="Arial"/><w:sz w:val="14"/><w:szCs w:val="14"/></w:rPr></w:r></w:p></w:tc><w:tc><w:tcPr><w:tcW w:w="4116" w:type="dxa"/><w:tcBorders><w:top w:val="nil"/><w:left w:val="nil"/><w:bottom w:val="nil"/><w:right w:val="nil"/></w:tcBorders></w:tcPr><w:p><w:pPr><w:pStyle w:val="Normal"/><w:widowControl w:val="false"/><w:suppressAutoHyphens w:val="true"/><w:spacing w:before="0" w:after="200"/><w:jc w:val="center"/><w:rPr><w:rFonts w:ascii="Arial" w:hAnsi="Arial" w:cs="Arial"/><w:sz w:val="14"/><w:szCs w:val="14"/></w:rPr></w:pPr><w:r><w:rPr><w:rFonts w:eastAsia="Calibri" w:cs="Arial" w:ascii="Arial" w:hAnsi="Arial"/><w:kern w:val="0"/><w:sz w:val="14"/><w:szCs w:val="14"/><w:lang w:val="es-CO" w:bidi="ar-SA"/></w:rPr><w:t xml:space="preserve">Revisión Jurídica: </w:t></w:r><w:r><w:rPr><w:rFonts w:eastAsia="Calibri" w:cs="Arial" w:ascii="Arial" w:hAnsi="Arial"/><w:b/><w:kern w:val="0"/><w:sz w:val="14"/><w:szCs w:val="14"/><w:lang w:val="es-CO" w:bidi="ar-SA"/></w:rPr><w:t>CARLOS RAFAEL AVELLA PEREZ</w:t></w:r></w:p><w:p><w:pPr><w:pStyle w:val="Normal"/><w:widowControl w:val="false"/><w:suppressAutoHyphens w:val="true"/><w:spacing w:before="0" w:after="200"/><w:jc w:val="left"/><w:rPr><w:rFonts w:ascii="Arial" w:hAnsi="Arial" w:cs="Arial"/><w:sz w:val="14"/><w:szCs w:val="14"/></w:rPr></w:pPr><w:r><w:rPr><w:rFonts w:eastAsia="Calibri" w:cs="Arial" w:ascii="Arial" w:hAnsi="Arial"/><w:kern w:val="0"/><w:sz w:val="14"/><w:szCs w:val="14"/><w:lang w:val="es-CO" w:bidi="ar-SA"/></w:rPr><w:t xml:space="preserve">      </w:t></w:r><w:r><w:rPr><w:rFonts w:eastAsia="Calibri" w:cs="Arial" w:ascii="Arial" w:hAnsi="Arial"/><w:kern w:val="0"/><w:sz w:val="14"/><w:szCs w:val="14"/><w:lang w:val="es-CO" w:bidi="ar-SA"/></w:rPr><w:t>Profesional contratado</w:t></w:r></w:p></w:tc></w:tr><w:tr><w:trPr></w:trPr><w:tc><w:tcPr><w:tcW w:w="9072" w:type="dxa"/><w:gridSpan w:val="3"/><w:tcBorders><w:top w:val="nil"/><w:left w:val="nil"/><w:bottom w:val="nil"/><w:right w:val="nil"/></w:tcBorders></w:tcPr><w:p><w:pPr><w:pStyle w:val="Normal"/><w:widowControl w:val="false"/><w:suppressAutoHyphens w:val="true"/><w:spacing w:before="0" w:after="200"/><w:jc w:val="left"/><w:rPr><w:rFonts w:ascii="Arial" w:hAnsi="Arial" w:cs="Arial"/><w:sz w:val="14"/><w:szCs w:val="14"/></w:rPr></w:pPr><w:r><w:rPr><w:rFonts w:cs="Arial" w:ascii="Arial" w:hAnsi="Arial"/><w:sz w:val="14"/><w:szCs w:val="14"/></w:rPr></w:r><w:bookmarkStart w:id="3" w:name="_GoBack"/><w:bookmarkStart w:id="4" w:name="_GoBack"/><w:bookmarkEnd w:id="4"/></w:p><w:p><w:pPr><w:pStyle w:val="Normal"/><w:widowControl w:val="false"/><w:suppressAutoHyphens w:val="true"/><w:spacing w:before="0" w:after="200"/><w:jc w:val="center"/><w:rPr><w:rFonts w:ascii="Arial" w:hAnsi="Arial" w:cs="Arial"/><w:b/><w:b/><w:bCs/><w:sz w:val="14"/><w:szCs w:val="14"/></w:rPr></w:pPr><w:r><w:rPr><w:rFonts w:eastAsia="Calibri" w:cs="Arial" w:ascii="Arial" w:hAnsi="Arial"/><w:kern w:val="0"/><w:sz w:val="14"/><w:szCs w:val="14"/><w:lang w:val="es-CO" w:bidi="ar-SA"/></w:rPr><w:t xml:space="preserve">Apoyo en la elaboración: </w:t></w:r><w:r><w:rPr><w:rFonts w:eastAsia="Calibri" w:cs="Arial" w:ascii="Arial" w:hAnsi="Arial"/><w:b/><w:bCs/><w:kern w:val="0"/><w:sz w:val="14"/><w:szCs w:val="14"/><w:lang w:val="es-CO" w:bidi="ar-SA"/></w:rPr><w:t>SISTEMA SISTEMA</w:t></w:r></w:p><w:p><w:pPr><w:pStyle w:val="Normal"/><w:widowControl w:val="false"/><w:suppressAutoHyphens w:val="true"/><w:spacing w:before="0" w:after="200"/><w:jc w:val="center"/><w:rPr><w:rFonts w:ascii="Arial" w:hAnsi="Arial" w:cs="Arial"/><w:sz w:val="14"/><w:szCs w:val="14"/></w:rPr></w:pPr><w:r><w:rPr><w:rFonts w:eastAsia="Calibri" w:cs="Arial" w:ascii="Arial" w:hAnsi="Arial"/><w:kern w:val="0"/><w:sz w:val="14"/><w:szCs w:val="14"/><w:lang w:val="es-CO" w:bidi="ar-SA"/></w:rPr><w:t>Profesional contratado</w:t></w:r></w:p></w:tc></w:tr></w:tbl><w:p><w:pPr><w:pStyle w:val="Normal"/><w:numPr><w:ilvl w:val="0"/><w:numId w:val="0"/></w:numPr><w:spacing w:lineRule="auto" w:line="240" w:before="0" w:after="0"/><w:ind w:left="0" w:hanging="0"/><w:jc w:val="both"/><w:outlineLvl w:val="0"/><w:rPr><w:rFonts w:ascii="Arial Narrow" w:hAnsi="Arial Narrow"/><w:sz w:val="18"/><w:szCs w:val="18"/></w:rPr></w:pPr><w:r><w:rPr></w:rPr></w:r></w:p><w:sectPr><w:headerReference w:type="default" r:id="rId4"/><w:footerReference w:type="default" r:id="rId5"/><w:type w:val="nextPage"/><w:pgSz w:w="12240" w:h="15840"/><w:pgMar w:left="1134" w:right="1134" w:gutter="0" w:header="0" w:top="1701" w:footer="340" w:bottom="1134"/><w:pgNumType w:fmt="decimal"/><w:formProt w:val="false"/><w:textDirection w:val="lrTb"/><w:docGrid w:type="default" w:linePitch="360" w:charSpace="0"/></w:sectPr></w:body></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rFonts w:ascii="AvenirNext LT Pro Regular" w:hAnsi="AvenirNext LT Pro Regular"/>
        <w:sz w:val="18"/>
        <w:szCs w:val="18"/>
        <w:lang w:val="es-ES"/>
      </w:rPr>
    </w:pPr>
    <w:r>
      <w:rPr>
        <w:rFonts w:ascii="AvenirNext LT Pro Regular" w:hAnsi="AvenirNext LT Pro Regular"/>
        <w:sz w:val="18"/>
        <w:szCs w:val="18"/>
        <w:lang w:val="es-ES"/>
      </w:rPr>
      <w:t xml:space="preserve">  </w:t>
    </w:r>
    <w:r>
      <w:rPr/>
      <w:drawing>
        <wp:inline distT="0" distB="0" distL="0" distR="0">
          <wp:extent cx="4853940" cy="571500"/>
          <wp:effectExtent l="0" t="0" r="0" b="0"/>
          <wp:docPr id="5" name="Imagen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8" descr=""/>
                  <pic:cNvPicPr>
                    <a:picLocks noChangeAspect="1" noChangeArrowheads="1"/>
                  </pic:cNvPicPr>
                </pic:nvPicPr>
                <pic:blipFill>
                  <a:blip r:embed="rId1"/>
                  <a:stretch>
                    <a:fillRect/>
                  </a:stretch>
                </pic:blipFill>
                <pic:spPr bwMode="auto">
                  <a:xfrm>
                    <a:off x="0" y="0"/>
                    <a:ext cx="4853940" cy="571500"/>
                  </a:xfrm>
                  <a:prstGeom prst="rect">
                    <a:avLst/>
                  </a:prstGeom>
                </pic:spPr>
              </pic:pic>
            </a:graphicData>
          </a:graphic>
        </wp:inline>
      </w:drawing>
    </w:r>
    <w:r>
      <w:rPr>
        <w:rFonts w:ascii="AvenirNext LT Pro Regular" w:hAnsi="AvenirNext LT Pro Regular"/>
        <w:sz w:val="18"/>
        <w:szCs w:val="18"/>
        <w:lang w:val="es-ES"/>
      </w:rPr>
      <w:t xml:space="preserve"> </w:t>
    </w:r>
    <w:r>
      <w:rPr/>
      <w:drawing>
        <wp:inline distT="0" distB="0" distL="0" distR="0">
          <wp:extent cx="1028700" cy="676275"/>
          <wp:effectExtent l="0" t="0" r="0" b="0"/>
          <wp:docPr id="6" name="Imagen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27"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20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9</w:t>
    </w:r>
    <w:r>
      <w:rPr>
        <w:sz w:val="18"/>
        <w:b/>
        <w:szCs w:val="18"/>
        <w:bCs/>
        <w:rFonts w:ascii="AvenirNext LT Pro Regular" w:hAnsi="AvenirNext LT Pro Regula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421"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lineRule="auto" w:line="240" w:before="0" w:after="0"/>
            <w:jc w:val="center"/>
            <w:rPr>
              <w:rFonts w:ascii="Arial" w:hAnsi="Arial" w:cs="Arial"/>
              <w:b/>
              <w:b/>
              <w:sz w:val="24"/>
              <w:szCs w:val="24"/>
              <w:lang w:val="es-ES" w:eastAsia="es-ES"/>
            </w:rPr>
          </w:pPr>
          <w:r>
            <w:rPr>
              <w:rFonts w:eastAsia="Calibri" w:cs="Arial" w:ascii="Arial" w:hAnsi="Arial"/>
              <w:b/>
              <w:kern w:val="0"/>
              <w:sz w:val="24"/>
              <w:szCs w:val="24"/>
              <w:lang w:val="es-CO" w:bidi="ar-SA"/>
            </w:rPr>
            <w:t>PROCESO GESTIÓN DOCUMENTAL Y ATENCIÓN AL CIUDADANO</w:t>
          </w:r>
        </w:p>
      </w:tc>
    </w:tr>
    <w:tr>
      <w:trPr>
        <w:trHeight w:val="714"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813" w:leader="none"/>
            </w:tabs>
            <w:suppressAutoHyphens w:val="true"/>
            <w:spacing w:lineRule="auto" w:line="240" w:before="0" w:after="0"/>
            <w:jc w:val="left"/>
            <w:rPr>
              <w:rFonts w:ascii="AvenirNext LT Pro Regular" w:hAnsi="AvenirNext LT Pro Regular"/>
            </w:rPr>
          </w:pPr>
          <w:r>
            <w:drawing>
              <wp:anchor behindDoc="0" distT="0" distB="0" distL="114300" distR="114300" simplePos="0" locked="0" layoutInCell="1" allowOverlap="1" relativeHeight="20">
                <wp:simplePos x="0" y="0"/>
                <wp:positionH relativeFrom="column">
                  <wp:posOffset>-47625</wp:posOffset>
                </wp:positionH>
                <wp:positionV relativeFrom="paragraph">
                  <wp:posOffset>160655</wp:posOffset>
                </wp:positionV>
                <wp:extent cx="1126490" cy="291465"/>
                <wp:effectExtent l="0" t="0" r="0" b="0"/>
                <wp:wrapTopAndBottom/>
                <wp:docPr id="3" name="Imagen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2"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r>
            <w:rPr>
              <w:rFonts w:eastAsia="Calibri" w:ascii="AvenirNext LT Pro Regular" w:hAnsi="AvenirNext LT Pro Regular"/>
              <w:kern w:val="0"/>
              <w:lang w:val="es-CO" w:bidi="ar-SA"/>
            </w:rPr>
            <w:tab/>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venirNext LT Pro Regular" w:hAnsi="AvenirNext LT Pro Regular"/>
              <w:sz w:val="24"/>
              <w:szCs w:val="24"/>
              <w:lang w:val="es-ES_tradnl" w:eastAsia="es-ES"/>
            </w:rPr>
          </w:pPr>
          <w:r>
            <w:rPr>
              <w:rFonts w:eastAsia="Calibri" w:cs="Arial" w:ascii="Arial" w:hAnsi="Arial"/>
              <w:b/>
              <w:kern w:val="0"/>
              <w:sz w:val="24"/>
              <w:szCs w:val="24"/>
              <w:lang w:bidi="ar-SA"/>
            </w:rPr>
            <w:t>RESOLUCIÓN</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11">
                <wp:simplePos x="0" y="0"/>
                <wp:positionH relativeFrom="column">
                  <wp:posOffset>156210</wp:posOffset>
                </wp:positionH>
                <wp:positionV relativeFrom="paragraph">
                  <wp:posOffset>23495</wp:posOffset>
                </wp:positionV>
                <wp:extent cx="762000" cy="542925"/>
                <wp:effectExtent l="0" t="0" r="0" b="0"/>
                <wp:wrapNone/>
                <wp:docPr id="4"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Imagen" descr=""/>
                        <pic:cNvPicPr>
                          <a:picLocks noChangeAspect="1" noChangeArrowheads="1"/>
                        </pic:cNvPicPr>
                      </pic:nvPicPr>
                      <pic:blipFill>
                        <a:blip r:embed="rId2"/>
                        <a:stretch>
                          <a:fillRect/>
                        </a:stretch>
                      </pic:blipFill>
                      <pic:spPr bwMode="auto">
                        <a:xfrm>
                          <a:off x="0" y="0"/>
                          <a:ext cx="762000" cy="542925"/>
                        </a:xfrm>
                        <a:prstGeom prst="rect">
                          <a:avLst/>
                        </a:prstGeom>
                      </pic:spPr>
                    </pic:pic>
                  </a:graphicData>
                </a:graphic>
              </wp:anchor>
            </w:drawing>
          </w:r>
        </w:p>
      </w:tc>
    </w:tr>
    <w:tr>
      <w:trPr>
        <w:trHeight w:val="238"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Código: A-GDAC-F-21</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173"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9"/>
              <w:tab w:val="center" w:pos="4419" w:leader="none"/>
              <w:tab w:val="right" w:pos="8838" w:leader="none"/>
            </w:tabs>
            <w:suppressAutoHyphens w:val="true"/>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CO" w:bidi="ar-SA"/>
            </w:rPr>
            <w:t>Vigente: Resolución No. 429 del 22 de diciembre del 2022</w:t>
          </w:r>
        </w:p>
      </w:tc>
    </w:tr>
  </w:tbl>
  <w:p>
    <w:pPr>
      <w:pStyle w:val="Header"/>
      <w:spacing w:lineRule="auto" w:line="240" w:before="0" w:after="0"/>
      <w:rPr>
        <w:sz w:val="4"/>
      </w:rPr>
    </w:pPr>
    <w:r>
      <w:rPr>
        <w:sz w:val="4"/>
      </w:rPr>
    </w:r>
  </w:p>
  <w:p>
    <w:pPr>
      <w:pStyle w:val="Header"/>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68" w:hanging="360"/>
      </w:pPr>
      <w:rPr/>
    </w:lvl>
    <w:lvl w:ilvl="1">
      <w:start w:val="1"/>
      <w:numFmt w:val="lowerLetter"/>
      <w:lvlText w:val="%2."/>
      <w:lvlJc w:val="left"/>
      <w:pPr>
        <w:tabs>
          <w:tab w:val="num" w:pos="0"/>
        </w:tabs>
        <w:ind w:left="1488" w:hanging="360"/>
      </w:pPr>
      <w:rPr/>
    </w:lvl>
    <w:lvl w:ilvl="2">
      <w:start w:val="1"/>
      <w:numFmt w:val="lowerRoman"/>
      <w:lvlText w:val="%3."/>
      <w:lvlJc w:val="right"/>
      <w:pPr>
        <w:tabs>
          <w:tab w:val="num" w:pos="0"/>
        </w:tabs>
        <w:ind w:left="2208" w:hanging="180"/>
      </w:pPr>
      <w:rPr/>
    </w:lvl>
    <w:lvl w:ilvl="3">
      <w:start w:val="1"/>
      <w:numFmt w:val="decimal"/>
      <w:lvlText w:val="%4."/>
      <w:lvlJc w:val="left"/>
      <w:pPr>
        <w:tabs>
          <w:tab w:val="num" w:pos="0"/>
        </w:tabs>
        <w:ind w:left="2928" w:hanging="360"/>
      </w:pPr>
      <w:rPr/>
    </w:lvl>
    <w:lvl w:ilvl="4">
      <w:start w:val="1"/>
      <w:numFmt w:val="lowerLetter"/>
      <w:lvlText w:val="%5."/>
      <w:lvlJc w:val="left"/>
      <w:pPr>
        <w:tabs>
          <w:tab w:val="num" w:pos="0"/>
        </w:tabs>
        <w:ind w:left="3648" w:hanging="360"/>
      </w:pPr>
      <w:rPr/>
    </w:lvl>
    <w:lvl w:ilvl="5">
      <w:start w:val="1"/>
      <w:numFmt w:val="lowerRoman"/>
      <w:lvlText w:val="%6."/>
      <w:lvlJc w:val="right"/>
      <w:pPr>
        <w:tabs>
          <w:tab w:val="num" w:pos="0"/>
        </w:tabs>
        <w:ind w:left="4368" w:hanging="180"/>
      </w:pPr>
      <w:rPr/>
    </w:lvl>
    <w:lvl w:ilvl="6">
      <w:start w:val="1"/>
      <w:numFmt w:val="decimal"/>
      <w:lvlText w:val="%7."/>
      <w:lvlJc w:val="left"/>
      <w:pPr>
        <w:tabs>
          <w:tab w:val="num" w:pos="0"/>
        </w:tabs>
        <w:ind w:left="5088" w:hanging="360"/>
      </w:pPr>
      <w:rPr/>
    </w:lvl>
    <w:lvl w:ilvl="7">
      <w:start w:val="1"/>
      <w:numFmt w:val="lowerLetter"/>
      <w:lvlText w:val="%8."/>
      <w:lvlJc w:val="left"/>
      <w:pPr>
        <w:tabs>
          <w:tab w:val="num" w:pos="0"/>
        </w:tabs>
        <w:ind w:left="5808" w:hanging="360"/>
      </w:pPr>
      <w:rPr/>
    </w:lvl>
    <w:lvl w:ilvl="8">
      <w:start w:val="1"/>
      <w:numFmt w:val="lowerRoman"/>
      <w:lvlText w:val="%9."/>
      <w:lvlJc w:val="right"/>
      <w:pPr>
        <w:tabs>
          <w:tab w:val="num" w:pos="0"/>
        </w:tabs>
        <w:ind w:left="6528"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9"/>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9"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d0468"/>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4">
    <w:name w:val="Heading 4"/>
    <w:basedOn w:val="Normal"/>
    <w:link w:val="Ttulo4Car"/>
    <w:uiPriority w:val="9"/>
    <w:qFormat/>
    <w:locked/>
    <w:rsid w:val="0037002d"/>
    <w:pPr>
      <w:suppressAutoHyphens w:val="false"/>
      <w:spacing w:lineRule="auto" w:line="240" w:beforeAutospacing="1" w:afterAutospacing="1"/>
      <w:outlineLvl w:val="3"/>
    </w:pPr>
    <w:rPr>
      <w:rFonts w:ascii="Times New Roman" w:hAnsi="Times New Roman" w:eastAsia="Times New Roman" w:cs="Times New Roman"/>
      <w:b/>
      <w:bCs/>
      <w:sz w:val="24"/>
      <w:szCs w:val="24"/>
      <w:lang w:eastAsia="es-CO"/>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22"/>
    <w:qFormat/>
    <w:rsid w:val="00652318"/>
    <w:rPr>
      <w:b/>
      <w:bCs/>
    </w:rPr>
  </w:style>
  <w:style w:type="character" w:styleId="Emphasis">
    <w:name w:val="Emphasis"/>
    <w:uiPriority w:val="20"/>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customStyle="1">
    <w:name w:val="Footnote Characters"/>
    <w:basedOn w:val="DefaultParagraphFont"/>
    <w:uiPriority w:val="99"/>
    <w:semiHidden/>
    <w:unhideWhenUsed/>
    <w:qFormat/>
    <w:rsid w:val="00332cac"/>
    <w:rPr>
      <w:vertAlign w:val="superscript"/>
    </w:rPr>
  </w:style>
  <w:style w:type="character" w:styleId="FootnoteAnchor" w:customStyle="1">
    <w:name w:val="Footnote Anchor"/>
    <w:rPr>
      <w:vertAlign w:val="superscript"/>
    </w:rPr>
  </w:style>
  <w:style w:type="character" w:styleId="PrrafodelistaCar" w:customStyle="1">
    <w:name w:val="Párrafo de lista Car"/>
    <w:link w:val="ListParagraph"/>
    <w:uiPriority w:val="34"/>
    <w:qFormat/>
    <w:rsid w:val="002473b9"/>
    <w:rPr>
      <w:rFonts w:cs="Calibri"/>
      <w:sz w:val="22"/>
      <w:szCs w:val="22"/>
      <w:lang w:eastAsia="en-US"/>
    </w:rPr>
  </w:style>
  <w:style w:type="character" w:styleId="SinespaciadoCar" w:customStyle="1">
    <w:name w:val="Sin espaciado Car"/>
    <w:basedOn w:val="DefaultParagraphFont"/>
    <w:link w:val="NoSpacing"/>
    <w:uiPriority w:val="1"/>
    <w:qFormat/>
    <w:locked/>
    <w:rsid w:val="008862c5"/>
    <w:rPr>
      <w:rFonts w:cs="Calibri"/>
      <w:sz w:val="22"/>
      <w:szCs w:val="22"/>
      <w:lang w:val="es-MX" w:eastAsia="en-US"/>
    </w:rPr>
  </w:style>
  <w:style w:type="character" w:styleId="PuestoCar" w:customStyle="1">
    <w:name w:val="Puesto Car"/>
    <w:qFormat/>
    <w:rsid w:val="008862c5"/>
    <w:rPr>
      <w:rFonts w:ascii="Century Gothic" w:hAnsi="Century Gothic" w:eastAsia="Times New Roman"/>
      <w:b/>
      <w:sz w:val="22"/>
      <w:szCs w:val="24"/>
      <w:lang w:val="es-ES" w:eastAsia="es-ES"/>
    </w:rPr>
  </w:style>
  <w:style w:type="character" w:styleId="Annotationreference">
    <w:name w:val="annotation reference"/>
    <w:uiPriority w:val="99"/>
    <w:semiHidden/>
    <w:unhideWhenUsed/>
    <w:qFormat/>
    <w:rsid w:val="008862c5"/>
    <w:rPr>
      <w:sz w:val="16"/>
      <w:szCs w:val="16"/>
    </w:rPr>
  </w:style>
  <w:style w:type="character" w:styleId="TextocomentarioCar" w:customStyle="1">
    <w:name w:val="Texto comentario Car"/>
    <w:basedOn w:val="DefaultParagraphFont"/>
    <w:link w:val="Annotationtext"/>
    <w:uiPriority w:val="99"/>
    <w:semiHidden/>
    <w:qFormat/>
    <w:rsid w:val="008862c5"/>
    <w:rPr>
      <w:rFonts w:cs="Calibri"/>
      <w:lang w:eastAsia="en-US"/>
    </w:rPr>
  </w:style>
  <w:style w:type="character" w:styleId="SubttuloCar" w:customStyle="1">
    <w:name w:val="Subtítulo Car"/>
    <w:basedOn w:val="DefaultParagraphFont"/>
    <w:link w:val="Subtitle"/>
    <w:qFormat/>
    <w:rsid w:val="008862c5"/>
    <w:rPr>
      <w:rFonts w:ascii="Cambria" w:hAnsi="Cambria" w:eastAsia="Times New Roman"/>
      <w:sz w:val="24"/>
      <w:szCs w:val="24"/>
      <w:lang w:eastAsia="en-US"/>
    </w:rPr>
  </w:style>
  <w:style w:type="character" w:styleId="Ttulo4Car" w:customStyle="1">
    <w:name w:val="Título 4 Car"/>
    <w:basedOn w:val="DefaultParagraphFont"/>
    <w:link w:val="Heading4"/>
    <w:uiPriority w:val="9"/>
    <w:qFormat/>
    <w:rsid w:val="0037002d"/>
    <w:rPr>
      <w:rFonts w:ascii="Times New Roman" w:hAnsi="Times New Roman" w:eastAsia="Times New Roman"/>
      <w:b/>
      <w:bCs/>
      <w:sz w:val="24"/>
      <w:szCs w:val="24"/>
    </w:rPr>
  </w:style>
  <w:style w:type="paragraph" w:styleId="Heading" w:customStyle="1">
    <w:name w:val="Heading"/>
    <w:basedOn w:val="Normal"/>
    <w:next w:val="TextBody"/>
    <w:qFormat/>
    <w:pPr>
      <w:keepNext w:val="true"/>
      <w:spacing w:before="240" w:after="120"/>
    </w:pPr>
    <w:rPr>
      <w:rFonts w:ascii="Liberation Sans" w:hAnsi="Liberation Sans" w:eastAsia="Noto Sans CJK SC" w:cs="FreeSans"/>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FreeSans"/>
    </w:rPr>
  </w:style>
  <w:style w:type="paragraph" w:styleId="Caption1">
    <w:name w:val="caption"/>
    <w:basedOn w:val="Normal"/>
    <w:qFormat/>
    <w:pPr>
      <w:suppressLineNumbers/>
      <w:spacing w:before="120" w:after="120"/>
    </w:pPr>
    <w:rPr>
      <w:rFonts w:cs="FreeSans"/>
      <w:i/>
      <w:iCs/>
      <w:sz w:val="24"/>
      <w:szCs w:val="24"/>
    </w:rPr>
  </w:style>
  <w:style w:type="paragraph" w:styleId="HeaderandFooter" w:customStyle="1">
    <w:name w:val="Header and Footer"/>
    <w:basedOn w:val="Normal"/>
    <w:qFormat/>
    <w:pPr/>
    <w:rPr/>
  </w:style>
  <w:style w:type="paragraph" w:styleId="Header">
    <w:name w:val="Header"/>
    <w:basedOn w:val="Normal"/>
    <w:link w:val="EncabezadoCar"/>
    <w:uiPriority w:val="99"/>
    <w:locked/>
    <w:rsid w:val="00236d23"/>
    <w:pPr>
      <w:tabs>
        <w:tab w:val="clear" w:pos="709"/>
        <w:tab w:val="center" w:pos="4419" w:leader="none"/>
        <w:tab w:val="right" w:pos="8838" w:leader="none"/>
      </w:tabs>
    </w:pPr>
    <w:rPr/>
  </w:style>
  <w:style w:type="paragraph" w:styleId="Footer">
    <w:name w:val="Footer"/>
    <w:basedOn w:val="Normal"/>
    <w:link w:val="PiedepginaCar"/>
    <w:uiPriority w:val="99"/>
    <w:locked/>
    <w:rsid w:val="00236d23"/>
    <w:pPr>
      <w:tabs>
        <w:tab w:val="clear" w:pos="709"/>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link w:val="PrrafodelistaCar"/>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8862c5"/>
    <w:pPr>
      <w:widowControl/>
      <w:suppressAutoHyphens w:val="true"/>
      <w:bidi w:val="0"/>
      <w:spacing w:before="0" w:after="0"/>
      <w:jc w:val="left"/>
    </w:pPr>
    <w:rPr>
      <w:rFonts w:ascii="Calibri" w:hAnsi="Calibri" w:eastAsia="Calibri" w:cs="Calibri"/>
      <w:color w:val="auto"/>
      <w:kern w:val="0"/>
      <w:sz w:val="22"/>
      <w:szCs w:val="22"/>
      <w:lang w:val="es-MX" w:eastAsia="en-US" w:bidi="ar-SA"/>
    </w:rPr>
  </w:style>
  <w:style w:type="paragraph" w:styleId="Prrafodelista1" w:customStyle="1">
    <w:name w:val="Párrafo de lista1"/>
    <w:basedOn w:val="Normal"/>
    <w:uiPriority w:val="34"/>
    <w:qFormat/>
    <w:rsid w:val="008862c5"/>
    <w:pPr>
      <w:spacing w:before="0" w:after="200"/>
      <w:ind w:left="720" w:hanging="0"/>
      <w:contextualSpacing/>
    </w:pPr>
    <w:rPr>
      <w:rFonts w:cs="Times New Roman"/>
    </w:rPr>
  </w:style>
  <w:style w:type="paragraph" w:styleId="Western" w:customStyle="1">
    <w:name w:val="western"/>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Annotationtext">
    <w:name w:val="annotation text"/>
    <w:basedOn w:val="Normal"/>
    <w:link w:val="TextocomentarioCar"/>
    <w:uiPriority w:val="99"/>
    <w:semiHidden/>
    <w:unhideWhenUsed/>
    <w:qFormat/>
    <w:rsid w:val="008862c5"/>
    <w:pPr>
      <w:spacing w:lineRule="auto" w:line="240"/>
    </w:pPr>
    <w:rPr>
      <w:sz w:val="20"/>
      <w:szCs w:val="20"/>
    </w:rPr>
  </w:style>
  <w:style w:type="paragraph" w:styleId="Ecxmsonormal" w:customStyle="1">
    <w:name w:val="ecxmsonormal"/>
    <w:basedOn w:val="Normal"/>
    <w:qFormat/>
    <w:rsid w:val="008862c5"/>
    <w:pPr>
      <w:spacing w:lineRule="auto" w:line="240" w:beforeAutospacing="1" w:afterAutospacing="1"/>
    </w:pPr>
    <w:rPr>
      <w:rFonts w:ascii="Times New Roman" w:hAnsi="Times New Roman" w:eastAsia="Times New Roman" w:cs="Times New Roman"/>
      <w:sz w:val="24"/>
      <w:szCs w:val="24"/>
      <w:lang w:eastAsia="es-CO"/>
    </w:rPr>
  </w:style>
  <w:style w:type="paragraph" w:styleId="Subtitle">
    <w:name w:val="Subtitle"/>
    <w:basedOn w:val="Normal"/>
    <w:next w:val="Normal"/>
    <w:link w:val="SubttuloCar"/>
    <w:qFormat/>
    <w:locked/>
    <w:rsid w:val="008862c5"/>
    <w:pPr>
      <w:spacing w:before="0" w:after="60"/>
      <w:jc w:val="center"/>
      <w:outlineLvl w:val="1"/>
    </w:pPr>
    <w:rPr>
      <w:rFonts w:ascii="Cambria" w:hAnsi="Cambria" w:eastAsia="Times New Roman" w:cs="Times New Roman"/>
      <w:sz w:val="24"/>
      <w:szCs w:val="24"/>
    </w:rPr>
  </w:style>
  <w:style w:type="paragraph" w:styleId="Style13" w:customStyle="1">
    <w:name w:val="Style 1"/>
    <w:basedOn w:val="Normal"/>
    <w:uiPriority w:val="99"/>
    <w:qFormat/>
    <w:rsid w:val="000b5cf4"/>
    <w:pPr>
      <w:widowControl w:val="false"/>
      <w:spacing w:lineRule="auto" w:line="240" w:before="0" w:after="0"/>
    </w:pPr>
    <w:rPr>
      <w:rFonts w:ascii="Times New Roman" w:hAnsi="Times New Roman" w:eastAsia="Times New Roman" w:cs="Times New Roman"/>
      <w:sz w:val="20"/>
      <w:szCs w:val="20"/>
      <w:lang w:val="en-US" w:eastAsia="es-ES"/>
    </w:rPr>
  </w:style>
  <w:style w:type="paragraph" w:styleId="FrameContents" w:customStyle="1">
    <w:name w:val="Frame Contents"/>
    <w:basedOn w:val="Normal"/>
    <w:qFormat/>
    <w:pPr/>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eg"/>
</Relationships>
</file>

<file path=word/_rels/header1.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61F5F-4DE6-402E-BDA5-6720D494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Application>LibreOffice/7.3.7.2$Linux_X86_64 LibreOffice_project/30$Build-2</Application>
  <AppVersion>15.0000</AppVersion>
  <Pages>10</Pages>
  <Words>1952</Words>
  <Characters>12962</Characters>
  <CharactersWithSpaces>14880</CharactersWithSpaces>
  <Paragraphs>176</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2024-05-22T15:58:00Z</dcterms:created>
  <dc:creator>DENIS</dc:creator>
  <dc:description/>
  <dc:language>es-ES</dc:language>
  <cp:lastModifiedBy/>
  <cp:lastPrinted>2024-05-22T15:25:00Z</cp:lastPrinted>
  <dcterms:modified xsi:type="dcterms:W3CDTF">2024-07-08T09:00:23Z</dcterms:modified>
  <cp:revision>28</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