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w:body><w:p><w:pPr><w:pStyle w:val="Normal"/><w:spacing w:lineRule="auto" w:line="240" w:before="0" w:after="0"/><w:contextualSpacing/><w:jc w:val="both"/><w:rPr><w:rFonts w:ascii="Arial" w:hAnsi="Arial" w:cs="Arial"/><w:sz w:val="18"/><w:szCs w:val="18"/></w:rPr></w:pPr><w:r><w:rPr><w:rFonts w:cs="Arial" w:ascii="Arial" w:hAnsi="Arial"/><w:sz w:val="18"/><w:szCs w:val="18"/></w:rPr><w:t>140.33.02.2024-018</w:t></w:r></w:p><w:p><w:pPr><w:pStyle w:val="Normal"/><w:spacing w:lineRule="auto" w:line="240" w:before="0" w:after="0"/><w:contextualSpacing/><w:jc w:val="center"/><w:rPr><w:rFonts w:ascii="Arial" w:hAnsi="Arial" w:cs="Arial"/><w:b/><w:b/><w:sz w:val="18"/><w:szCs w:val="18"/></w:rPr></w:pPr><w:r><w:rPr><w:rFonts w:eastAsia="Calibri" w:cs="Arial" w:ascii="Arial" w:hAnsi="Arial"/><w:b/><w:kern w:val="0"/><w:sz w:val="18"/><w:szCs w:val="18"/><w:u w:val="none"/><w:lang w:val="es-ES_tradnl" w:bidi="ar-SA"/></w:rPr><w:t>PLIEGO DE CARGOS</w:t></w:r><w:r><w:rPr><w:rFonts w:cs="Arial" w:ascii="Arial" w:hAnsi="Arial"/><w:b/><w:sz w:val="18"/><w:szCs w:val="18"/></w:rPr><w:t xml:space="preserve"> No. 45678-2025-AC</w:t></w:r></w:p><w:p><w:pPr><w:pStyle w:val="Normal"/><w:spacing w:lineRule="auto" w:line="240" w:before="0" w:after="0"/><w:contextualSpacing/><w:jc w:val="center"/><w:rPr><w:rFonts w:ascii="Arial" w:hAnsi="Arial" w:cs="Arial"/><w:sz w:val="18"/><w:szCs w:val="18"/></w:rPr></w:pPr><w:r><w:rPr><w:rFonts w:cs="Arial" w:ascii="Arial" w:hAnsi="Arial"/><w:sz w:val="18"/><w:szCs w:val="18"/></w:rPr><w:t>(18 de Marzo de 2025)</w:t></w:r></w:p><w:p><w:pPr><w:pStyle w:val="Normal"/><w:spacing w:lineRule="auto" w:line="240" w:before="0" w:after="0"/><w:jc w:val="center"/><w:rPr><w:rFonts w:ascii="Arial" w:hAnsi="Arial" w:cs="Arial"/><w:b/><w:b/><w:sz w:val="18"/><w:szCs w:val="18"/></w:rPr></w:pPr><w:r><w:rPr><w:rFonts w:cs="Arial" w:ascii="Arial" w:hAnsi="Arial"/><w:i/><w:iCs/><w:sz w:val="18"/><w:szCs w:val="18"/></w:rPr><w:t>”</w:t></w:r></w:p><w:tbl><w:tblPr><w:tblStyle w:val="Tablaconcuadrcula"/><w:tblW w:w="8075" w:type="dxa"/><w:jc w:val="center"/><w:tblInd w:w="0" w:type="dxa"/><w:tblLayout w:type="fixed"/><w:tblCellMar><w:top w:w="0" w:type="dxa"/><w:left w:w="108" w:type="dxa"/><w:bottom w:w="0" w:type="dxa"/><w:right w:w="108" w:type="dxa"/></w:tblCellMar><w:tblLook w:val="04a0" w:noHBand="0" w:noVBand="1" w:firstColumn="1" w:lastRow="0" w:lastColumn="0" w:firstRow="1"/></w:tblPr><w:tblGrid><w:gridCol w:w="1970"/><w:gridCol w:w="6104"/></w:tblGrid><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Expediente No.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EXP2025/COL/001245-DE</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Contribuyente</w:t></w:r></w:p></w:tc><w:tc><w:tcPr><w:tcW w:w="6104" w:type="dxa"/><w:tcBorders><w:right w:val="single" w:sz="12" w:space="0" w:color="000000"/></w:tcBorders></w:tcPr><w:p><w:pPr><w:pStyle w:val="Normal"/><w:widowControl w:val="false"/><w:spacing w:lineRule="auto" w:line="240" w:before="0" w:after="0"/><w:jc w:val="both"/><w:rPr><w:rFonts w:ascii="Arial" w:hAnsi="Arial" w:cs="Arial"/><w:sz w:val="18"/><w:szCs w:val="18"/><w:lang w:val="es-ES"/></w:rPr></w:pPr><w:r><w:rPr><w:rFonts w:eastAsia="Calibri" w:cs="Arial" w:ascii="Arial" w:hAnsi="Arial"/><w:kern w:val="0"/><w:sz w:val="18"/><w:szCs w:val="18"/><w:lang w:val="es-ES" w:bidi="ar-SA"/></w:rPr><w:t>INGENIERIA Y TELEMATICA G & C S A S</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Identificación</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800072172</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Tributo: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Impuesto de Industria y Comercio y complementarios</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Periodo gravable</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2023</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Dirección</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Carrera x con calle x</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Teléfono: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w:t></w:r></w:p></w:tc></w:tr><w:tr><w:trPr></w:trPr><w:tc><w:tcPr><w:tcW w:w="1970" w:type="dxa"/><w:tcBorders><w:bottom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Correo electrónico:</w:t></w:r></w:p></w:tc><w:tc><w:tcPr><w:tcW w:w="6104" w:type="dxa"/><w:tcBorders><w:bottom w:val="single" w:sz="12" w:space="0" w:color="000000"/><w:right w:val="single" w:sz="12" w:space="0" w:color="000000"/></w:tcBorders></w:tcPr><w:p><w:pPr><w:pStyle w:val="Normal"/><w:widowControl w:val="false"/><w:spacing w:lineRule="auto" w:line="240" w:before="0" w:after="0"/><w:jc w:val="both"/><w:rPr><w:rFonts w:ascii="Arial" w:hAnsi="Arial" w:cs="Arial"/><w:sz w:val="18"/><w:szCs w:val="18"/></w:rPr></w:pPr><w:r><w:rPr><w:rFonts w:eastAsia="Calibri"/><w:kern w:val="0"/><w:sz w:val="18"/><w:szCs w:val="18"/><w:lang w:val="es-CO" w:bidi="ar-SA"/></w:rPr><w:t></w:t></w:r></w:p></w:tc></w:tr></w:tbl><w:p><w:pPr><w:pStyle w:val="Normal"/><w:spacing w:lineRule="auto" w:line="240" w:before="0" w:after="0"/><w:jc w:val="both"/><w:rPr><w:rFonts w:ascii="Arial" w:hAnsi="Arial" w:cs="Arial"/><w:b/><w:b/><w:sz w:val="18"/><w:szCs w:val="18"/></w:rPr></w:pPr><w:r><w:rPr><w:rFonts w:cs="Arial" w:ascii="Arial" w:hAnsi="Arial"/><w:b/><w:sz w:val="18"/><w:szCs w:val="18"/></w:rPr></w:r></w:p><w:p><w:pPr><w:pStyle w:val="Normal"/><w:spacing w:lineRule="auto" w:line="240" w:before="0" w:after="0"/><w:jc w:val="both"/><w:rPr><w:rFonts w:ascii="Arial" w:hAnsi="Arial" w:cs="Arial"/><w:sz w:val="18"/><w:szCs w:val="18"/></w:rPr></w:pPr><w:r><w:rPr><w:rFonts w:cs="Arial" w:ascii="Arial" w:hAnsi="Arial"/><w:sz w:val="18"/><w:szCs w:val="18"/></w:rPr><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HECHOS</w:t></w:r></w:p><w:p><w:pPr><w:pStyle w:val="Normal"/><w:spacing w:lineRule="auto" w:line="240" w:before="0" w:after="0"/><w:jc w:val="both"/><w:rPr></w:rPr></w:pPr><w:r><w:rPr></w:rPr></w:r></w:p><w:p><w:pPr><w:pStyle w:val="Normal"/><w:spacing w:lineRule="auto" w:line="240" w:before="0" w:after="0"/><w:jc w:val="both"/><w:rPr><w:rFonts w:ascii="Arial" w:hAnsi="Arial" w:cs="Arial"/><w:sz w:val="18"/><w:szCs w:val="18"/></w:rPr></w:pPr><w:r><w:rPr><w:rFonts w:cs="Arial" w:ascii="Arial" w:hAnsi="Arial"/><w:sz w:val="18"/><w:szCs w:val="18"/></w:rPr><w:t xml:space="preserve">1. Revisado el reporte de información exógena realizado por terceros, se logró establecer que 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obtuvo ingresos por actividades gravadas con el impuesto de industria y comercio en el Municipio de Aguazul, durante el periodo gravable 2023.</w:t></w:r></w:p><w:p><w:pPr><w:pStyle w:val="Normal"/><w:spacing w:lineRule="auto" w:line="240" w:before="0" w:after="0"/><w:jc w:val="both"/><w:rPr><w:rFonts w:ascii="Arial" w:hAnsi="Arial" w:cs="Arial"/><w:sz w:val="18"/><w:szCs w:val="18"/></w:rPr></w:pPr><w:r><w:rPr><w:rFonts w:cs="Arial" w:ascii="Arial" w:hAnsi="Arial"/><w:sz w:val="18"/><w:szCs w:val="18"/></w:rPr></w:r></w:p><w:tbl><w:tblPr><w:tblStyle w:val="Tablaconcuadrcula"/><w:tblW w:w="7935" w:type="dxa"/><w:jc w:val="center"/><w:tblInd w:w="0" w:type="dxa"/><w:tblLayout w:type="fixed"/><w:tblCellMar><w:top w:w="0" w:type="dxa"/><w:left w:w="108" w:type="dxa"/><w:bottom w:w="0" w:type="dxa"/><w:right w:w="108" w:type="dxa"/></w:tblCellMar><w:tblLook w:val="04a0" w:noHBand="0" w:noVBand="1" w:firstColumn="1" w:lastRow="0" w:lastColumn="0" w:firstRow="1"/></w:tblPr><w:tblGrid><w:gridCol w:w="5110"/><w:gridCol w:w="469"/><w:gridCol w:w="2356"/></w:tblGrid><w:tr><w:trPr><w:trHeight w:val="305" w:hRule="atLeast"/></w:trPr><w:tc><w:tcPr><w:tcW w:w="5110" w:type="dxa"/><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ENTIDAD QUE REPORTA</w:t></w:r></w:p></w:tc><w:tc><w:tcPr><w:tcW w:w="2825" w:type="dxa"/><w:gridSpan w:val="2"/><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PAGO O ABONO REALIZADO</w:t></w:r></w:p></w:tc></w:tr><w:tr><w:trPr></w:trPr><w:tc><w:tcPr><w:tcW w:w="5110" w:type="dxa"/><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TOTAL</w:t></w:r></w:p></w:tc><w:tc><w:tcPr><w:tcW w:w="469" w:type="dxa"/><w:tcBorders><w:right w:val="nil"/></w:tcBorders><w:tcMar><w:top w:w="55" w:type="dxa"/><w:bottom w:w="55" w:type="dxa"/></w:tcMar></w:tcPr><w:p><w:pPr><w:pStyle w:val="Normal"/><w:widowControl w:val="false"/><w:spacing w:lineRule="auto" w:line="240" w:before="0" w:after="0"/><w:jc w:val="right"/><w:rPr><w:rFonts w:ascii="Arial" w:hAnsi="Arial" w:cs="Arial"/><w:b/><w:b/><w:sz w:val="18"/><w:szCs w:val="18"/></w:rPr></w:pPr><w:r><w:rPr><w:rFonts w:eastAsia="Calibri" w:cs="Arial" w:ascii="Arial" w:hAnsi="Arial"/><w:b/><w:kern w:val="0"/><w:sz w:val="18"/><w:szCs w:val="18"/><w:lang w:val="es-CO" w:bidi="ar-SA"/></w:rPr><w:t xml:space="preserve">$  </w:t></w:r></w:p></w:tc><w:tc><w:tcPr><w:tcW w:w="2356" w:type="dxa"/><w:tcBorders><w:left w:val="nil"/></w:tcBorders><w:tcMar><w:top w:w="55" w:type="dxa"/><w:bottom w:w="55" w:type="dxa"/></w:tcMar></w:tcPr><w:p><w:pPr><w:pStyle w:val="Normal"/><w:widowControl w:val="false"/><w:spacing w:lineRule="auto" w:line="240" w:before="0" w:after="0"/><w:jc w:val="right"/><w:rPr><w:rFonts w:ascii="Arial" w:hAnsi="Arial" w:cs="Arial"/><w:b/><w:b/><w:sz w:val="18"/><w:szCs w:val="18"/></w:rPr></w:pPr><w:r><w:rPr><w:rFonts w:eastAsia="Calibri" w:cs="Arial" w:ascii="Arial" w:hAnsi="Arial"/><w:b/><w:kern w:val="0"/><w:sz w:val="18"/><w:szCs w:val="18"/><w:lang w:val="es-CO" w:bidi="ar-SA"/></w:rPr><w:t>197.000,00</w:t></w:r></w:p></w:tc></w:tr></w:tbl><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2.- Que, una vez revisados los sistemas informáticos de la Secretaría de Hacienda, se estableció que el contribuyente </w:t></w:r><w:r><w:rPr><w:rFonts w:cs="Arial" w:ascii="Arial" w:hAnsi="Arial"/><w:b/><w:sz w:val="18"/><w:szCs w:val="18"/><w:lang w:val="es-ES"/></w:rPr><w:t>INGENIERIA Y TELEMATICA G & C S A S</w:t></w:r><w:r><w:rPr><w:rFonts w:cs="Arial" w:ascii="Arial" w:hAnsi="Arial"/><w:sz w:val="18"/><w:szCs w:val="18"/></w:rPr><w:t xml:space="preserve">, identificado con CC </w:t></w:r><w:r><w:rPr><w:rFonts w:cs="Arial" w:ascii="Arial" w:hAnsi="Arial"/><w:b/><w:bCs/><w:sz w:val="18"/><w:szCs w:val="18"/></w:rPr><w:t>800072172</w:t></w:r><w:r><w:rPr><w:rFonts w:cs="Arial" w:ascii="Arial" w:hAnsi="Arial"/><w:sz w:val="18"/><w:szCs w:val="18"/></w:rPr><w:t>, omitió la presentación en el Municipio de Aguazul de la declaración del Impuesto de Industria y Comercio por el periodo gravable 2023.</w:t></w:r></w:p><w:p><w:pPr><w:pStyle w:val="Normal"/><w:spacing w:lineRule="auto" w:line="240" w:before="0" w:after="0"/><w:jc w:val="both"/><w:rPr><w:rFonts w:ascii="Arial" w:hAnsi="Arial" w:cs="Arial"/><w:sz w:val="18"/><w:szCs w:val="18"/></w:rPr></w:pPr><w:r><w:rPr><w:rFonts w:cs="Arial" w:ascii="Arial" w:hAnsi="Arial"/><w:sz w:val="18"/><w:szCs w:val="18"/></w:rPr><w:t>.</w:t></w:r></w:p><w:p><w:pPr><w:pStyle w:val="Normal"/><w:spacing w:lineRule="auto" w:line="240" w:before="0" w:after="0"/><w:jc w:val="both"/><w:rPr><w:rFonts w:ascii="Arial" w:hAnsi="Arial" w:cs="Arial"/><w:sz w:val="18"/><w:szCs w:val="18"/></w:rPr></w:pPr><w:r><w:rPr><w:rFonts w:cs="Arial" w:ascii="Arial" w:hAnsi="Arial"/><w:sz w:val="18"/><w:szCs w:val="18"/></w:rPr><w:t xml:space="preserve">3.- El día 18 de Marzo de 2025, se apertura el expediente N° EXP2025/COL/001245-DE en contra del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por la omisión en la presentación de la declaración del impuesto de Industria y Comercio por el periodo gravable 2023.</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Por lo anterior, este despacho;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LO EMPLAZA</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Para que dentro del término de UN (1) MES calendario contado a partir de la notificación del presente acto preparatorio, cumpla con la obligación de presentar la declaración del impuesto de Industria y Comercio correspondiente al periodo gravable 2023.</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i/><w:i/><w:sz w:val="18"/><w:szCs w:val="18"/></w:rPr></w:pPr><w:r><w:rPr><w:rFonts w:cs="Arial" w:ascii="Arial" w:hAnsi="Arial"/><w:sz w:val="18"/><w:szCs w:val="18"/></w:rPr><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w:r><w:r><w:rPr><w:rFonts w:cs="Arial" w:ascii="Arial" w:hAnsi="Arial"/><w:i/><w:sz w:val="18"/><w:szCs w:val="18"/></w:rPr><w:t>El diez por ciento (10%) del total del impuesto a cargo o retención objeto de la declaración tributaria por cada mes o fracción de mes calendario de retraso, sin exceder del doscientos por ciento (200%) del impuesto o retención según el caso.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Si el contribuyente omite la presentación de la declaración dentro del mes siguiente a la notificación del presente </w:t></w:r><w:r><w:rPr><w:rFonts w:cs="Arial" w:ascii="Arial" w:hAnsi="Arial"/><w:sz w:val="18"/><w:szCs w:val="18"/></w:rPr><w:t>pliego de cargos</w:t></w:r><w:r><w:rPr><w:rFonts w:cs="Arial" w:ascii="Arial" w:hAnsi="Arial"/><w:sz w:val="18"/><w:szCs w:val="18"/></w:rPr><w:t>, la administración procederá aplicar la sanción por no declarar prevista en el Artículo 458 del Acuerdo 020 de 2016, modificado por el Articulo 21 del Acuerdo Municipal No 012 de 2017, discriminada como figura a continuación;</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r></w:p><w:tbl><w:tblPr><w:tblW w:w="8355" w:type="dxa"/><w:jc w:val="center"/><w:tblInd w:w="0" w:type="dxa"/><w:tblLayout w:type="fixed"/><w:tblCellMar><w:top w:w="0" w:type="dxa"/><w:left w:w="70" w:type="dxa"/><w:bottom w:w="0" w:type="dxa"/><w:right w:w="70" w:type="dxa"/></w:tblCellMar><w:tblLook w:val="04a0" w:noHBand="0" w:noVBand="1" w:firstColumn="1" w:lastRow="0" w:lastColumn="0" w:firstRow="1"/></w:tblPr><w:tblGrid><w:gridCol w:w="3419"/><w:gridCol w:w="271"/><w:gridCol w:w="1692"/><w:gridCol w:w="709"/><w:gridCol w:w="298"/><w:gridCol w:w="1965"/></w:tblGrid><w:tr><w:trPr></w:trPr><w:tc><w:tcPr><w:tcW w:w="3419"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CONCEPTO</w:t></w:r></w:p></w:tc><w:tc><w:tcPr><w:tcW w:w="1963" w:type="dxa"/><w:gridSpan w:val="2"/><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BASE</w:t></w:r></w:p></w:tc><w:tc><w:tcPr><w:tcW w:w="709"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TARIFA</w:t></w:r></w:p></w:tc><w:tc><w:tcPr><w:tcW w:w="2263" w:type="dxa"/><w:gridSpan w:val="2"/><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SANCION PROPUESTA</w:t></w:r></w:p></w:tc></w:tr><w:tr><w:trPr></w:trPr><w:tc><w:tcPr><w:tcW w:w="3419"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both"/><w:rPr><w:rFonts w:ascii="Arial" w:hAnsi="Arial" w:cs="Arial"/><w:b/><w:b/><w:sz w:val="18"/><w:szCs w:val="18"/></w:rPr></w:pPr><w:r><w:rPr><w:rFonts w:cs="Arial" w:ascii="Arial" w:hAnsi="Arial"/><w:sz w:val="18"/><w:szCs w:val="18"/></w:rPr><w:t>INGRESOS BRUTOS DETERMINADOS</w:t></w:r></w:p></w:tc><w:tc><w:tcPr><w:tcW w:w="271" w:type="dxa"/><w:tcBorders><w:top w:val="dotted" w:sz="4" w:space="0" w:color="000000"/><w:left w:val="dotted" w:sz="4" w:space="0" w:color="000000"/><w:bottom w:val="dotted" w:sz="4" w:space="0" w:color="000000"/></w:tcBorders></w:tcPr><w:p><w:pPr><w:pStyle w:val="Normal"/><w:widowControl w:val="false"/><w:spacing w:lineRule="auto" w:line="240" w:before="0" w:after="0"/><w:jc w:val="both"/><w:rPr><w:rFonts w:ascii="Arial" w:hAnsi="Arial" w:cs="Arial"/><w:sz w:val="18"/><w:szCs w:val="18"/></w:rPr></w:pPr><w:r><w:rPr><w:rFonts w:cs="Arial" w:ascii="Arial" w:hAnsi="Arial"/><w:sz w:val="18"/><w:szCs w:val="18"/></w:rPr><w:t xml:space="preserve">$ </w:t></w:r></w:p></w:tc><w:tc><w:tcPr><w:tcW w:w="1692" w:type="dxa"/><w:tcBorders><w:top w:val="dotted" w:sz="4" w:space="0" w:color="000000"/><w:left w:val="dotted" w:sz="4" w:space="0" w:color="000000"/><w:bottom w:val="dotted" w:sz="4" w:space="0" w:color="000000"/><w:right w:val="dotted" w:sz="4" w:space="0" w:color="000000"/></w:tcBorders></w:tcPr><w:p><w:pPr><w:pStyle w:val="Normal"/><w:widowControl w:val="false"/><w:spacing w:lineRule="auto" w:line="240" w:before="0" w:after="0"/><w:jc w:val="right"/><w:rPr><w:rFonts w:ascii="Arial" w:hAnsi="Arial" w:cs="Arial"/><w:sz w:val="18"/><w:szCs w:val="18"/></w:rPr></w:pPr><w:r><w:rPr><w:rFonts w:cs="Arial" w:ascii="Arial" w:hAnsi="Arial"/><w:sz w:val="18"/><w:szCs w:val="18"/></w:rPr><w:t>197.000,00</w:t></w:r></w:p></w:tc><w:tc><w:tcPr><w:tcW w:w="709"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center"/><w:rPr><w:rFonts w:ascii="Arial" w:hAnsi="Arial" w:cs="Arial"/><w:sz w:val="18"/><w:szCs w:val="18"/></w:rPr></w:pPr><w:r><w:rPr><w:rFonts w:cs="Arial" w:ascii="Arial" w:hAnsi="Arial"/><w:sz w:val="18"/><w:szCs w:val="18"/></w:rPr><w:t>20%</w:t></w:r></w:p></w:tc><w:tc><w:tcPr><w:tcW w:w="298" w:type="dxa"/><w:tcBorders><w:top w:val="dotted" w:sz="4" w:space="0" w:color="000000"/><w:left w:val="dotted" w:sz="4" w:space="0" w:color="000000"/><w:bottom w:val="dotted" w:sz="4" w:space="0" w:color="000000"/></w:tcBorders><w:vAlign w:val="center"/></w:tcPr><w:p><w:pPr><w:pStyle w:val="BodyText2"/><w:widowControl w:val="false"/><w:spacing w:lineRule="auto" w:line="240" w:before="0" w:after="0"/><w:rPr><w:rFonts w:ascii="Arial" w:hAnsi="Arial" w:cs="Arial"/><w:b/><w:b/><w:sz w:val="18"/><w:szCs w:val="18"/></w:rPr></w:pPr><w:r><w:rPr><w:rFonts w:cs="Arial" w:ascii="Arial" w:hAnsi="Arial"/><w:color w:val="000000"/><w:sz w:val="18"/><w:szCs w:val="18"/></w:rPr><w:t>$</w:t></w:r></w:p></w:tc><w:tc><w:tcPr><w:tcW w:w="1965"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right"/><w:rPr><w:rFonts w:ascii="Arial" w:hAnsi="Arial" w:cs="Arial"/><w:b/><w:b/><w:sz w:val="18"/><w:szCs w:val="18"/></w:rPr></w:pPr><w:r><w:rPr><w:rFonts w:cs="Arial" w:ascii="Arial" w:hAnsi="Arial"/><w:color w:val="000000"/><w:sz w:val="18"/><w:szCs w:val="18"/></w:rPr><w:t xml:space="preserve">39.400,00 </w:t></w:r></w:p></w:tc></w:tr><w:tr><w:trPr><w:trHeight w:val="259" w:hRule="atLeast"/></w:trPr><w:tc><w:tcPr><w:tcW w:w="6091" w:type="dxa"/><w:gridSpan w:val="4"/><w:tcBorders><w:top w:val="dotted" w:sz="4" w:space="0" w:color="000000"/><w:left w:val="dotted" w:sz="4" w:space="0" w:color="000000"/><w:bottom w:val="dotted" w:sz="4" w:space="0" w:color="000000"/><w:right w:val="dotted" w:sz="4" w:space="0" w:color="000000"/></w:tcBorders></w:tcPr><w:p><w:pPr><w:pStyle w:val="BodyText2"/><w:widowControl w:val="false"/><w:tabs><w:tab w:val="clear" w:pos="708"/><w:tab w:val="left" w:pos="1965" w:leader="none"/><w:tab w:val="right" w:pos="5817" w:leader="none"/></w:tabs><w:spacing w:lineRule="auto" w:line="240" w:before="0" w:after="0"/><w:rPr><w:rFonts w:ascii="Arial" w:hAnsi="Arial" w:cs="Arial"/><w:b/><w:b/><w:sz w:val="18"/><w:szCs w:val="18"/></w:rPr></w:pPr><w:r><w:rPr><w:rFonts w:cs="Arial" w:ascii="Arial" w:hAnsi="Arial"/><w:b/><w:sz w:val="18"/><w:szCs w:val="18"/></w:rPr><w:tab/><w:tab/><w:t>TOTAL SANCION</w:t></w:r></w:p></w:tc><w:tc><w:tcPr><w:tcW w:w="298" w:type="dxa"/><w:tcBorders><w:top w:val="dotted" w:sz="4" w:space="0" w:color="000000"/><w:left w:val="dotted" w:sz="4" w:space="0" w:color="000000"/><w:bottom w:val="dotted" w:sz="4" w:space="0" w:color="000000"/></w:tcBorders></w:tcPr><w:p><w:pPr><w:pStyle w:val="BodyText2"/><w:widowControl w:val="false"/><w:spacing w:lineRule="auto" w:line="240" w:before="0" w:after="0"/><w:rPr><w:b/><w:b/><w:bCs/></w:rPr></w:pPr><w:r><w:rPr><w:rFonts w:cs="Arial" w:ascii="Arial" w:hAnsi="Arial"/><w:b/><w:bCs/><w:color w:val="000000"/><w:sz w:val="18"/><w:szCs w:val="18"/></w:rPr><w:t xml:space="preserve">$ </w:t></w:r></w:p></w:tc><w:tc><w:tcPr><w:tcW w:w="1965"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right"/><w:rPr><w:rFonts w:ascii="Arial" w:hAnsi="Arial" w:cs="Arial"/><w:b/><w:b/><w:sz w:val="18"/><w:szCs w:val="18"/></w:rPr></w:pPr><w:r><w:rPr><w:rFonts w:cs="Arial" w:ascii="Arial" w:hAnsi="Arial"/><w:b/><w:color w:val="000000"/><w:sz w:val="18"/><w:szCs w:val="18"/></w:rPr><w:t>39.400,00</w:t></w:r></w:p></w:tc></w:tr></w:tbl><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La respuesta al presente </w:t></w:r><w:r><w:rPr><w:rFonts w:cs="Arial" w:ascii="Arial" w:hAnsi="Arial"/><w:sz w:val="18"/><w:szCs w:val="18"/></w:rPr><w:t>pliego de cargos</w:t></w:r><w:r><w:rPr><w:rFonts w:cs="Arial" w:ascii="Arial" w:hAnsi="Arial"/><w:sz w:val="18"/><w:szCs w:val="18"/></w:rPr><w:t xml:space="preserve">,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w:r><w:r><w:rPr><w:rFonts w:cs="Arial" w:ascii="Arial" w:hAnsi="Arial"/><w:sz w:val="18"/><w:szCs w:val="18"/><w:u w:val="single"/></w:rPr><w:t>https://impuestos.aguazulcasanare.co:1533</w:t></w:r><w:r><w:rPr><w:rFonts w:cs="Arial" w:ascii="Arial" w:hAnsi="Arial"/><w:sz w:val="18"/><w:szCs w:val="18"/></w:rPr><w:t>/</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CUMPLASE</w:t></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20"/><w:szCs w:val="20"/></w:rPr></w:pPr><w:r><w:rPr><w:rFonts w:cs="Arial" w:ascii="Arial" w:hAnsi="Arial"/><w:b/><w:sz w:val="20"/><w:szCs w:val="20"/></w:rPr><w:t>YENNY CAROLINA CARDENAS GARCIA</w:t></w:r></w:p><w:p><w:pPr><w:pStyle w:val="Normal"/><w:spacing w:lineRule="auto" w:line="240" w:before="0" w:after="0"/><w:jc w:val="center"/><w:rPr><w:rFonts w:ascii="Arial" w:hAnsi="Arial" w:cs="Arial"/><w:sz w:val="20"/><w:szCs w:val="20"/></w:rPr></w:pPr><w:r><w:rPr><w:rFonts w:cs="Arial" w:ascii="Arial" w:hAnsi="Arial"/><w:sz w:val="20"/><w:szCs w:val="20"/></w:rPr><w:t>Secretaria de Despacho</w:t></w:r></w:p><w:p><w:pPr><w:pStyle w:val="Normal"/><w:spacing w:lineRule="auto" w:line="240" w:before="0" w:after="0"/><w:jc w:val="center"/><w:rPr><w:rFonts w:ascii="Arial" w:hAnsi="Arial" w:cs="Arial"/><w:sz w:val="20"/><w:szCs w:val="20"/></w:rPr></w:pPr><w:r><w:rPr><w:rFonts w:cs="Arial" w:ascii="Arial" w:hAnsi="Arial"/><w:sz w:val="20"/><w:szCs w:val="20"/></w:rPr><w:t>Secretaría de Hacienda.</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b/><w:b/><w:sz w:val="16"/><w:szCs w:val="16"/></w:rPr></w:pPr><w:r><w:rPr><w:rFonts w:cs="Arial" w:ascii="Arial" w:hAnsi="Arial"/><w:sz w:val="16"/><w:szCs w:val="16"/></w:rPr><w:t xml:space="preserve">Elaboro y Aprobó: </w:t></w:r><w:r><w:rPr><w:rFonts w:cs="Arial" w:ascii="Arial" w:hAnsi="Arial"/><w:b/><w:sz w:val="16"/><w:szCs w:val="16"/></w:rPr><w:t>Nury Esmeralda Rodríguez Buitrago</w:t></w:r><w:r><w:rPr><w:rFonts w:cs="Arial" w:ascii="Arial" w:hAnsi="Arial"/><w:sz w:val="16"/><w:szCs w:val="16"/></w:rPr><w:t xml:space="preserve"> </w:t><w:tab/><w:tab/><w:t xml:space="preserve">Apoyo en la elaboración: </w:t></w:r><w:r><w:rPr><w:rFonts w:cs="Arial" w:ascii="Arial" w:hAnsi="Arial"/><w:b/><w:sz w:val="16"/><w:szCs w:val="16"/></w:rPr><w:t>Sergio Luis Chavarría Montoya</w:t></w:r></w:p><w:p><w:pPr><w:pStyle w:val="Normal"/><w:spacing w:lineRule="auto" w:line="240" w:before="0" w:after="0"/><w:jc w:val="both"/><w:rPr><w:rFonts w:ascii="Arial" w:hAnsi="Arial" w:cs="Arial"/><w:sz w:val="16"/><w:szCs w:val="16"/></w:rPr></w:pPr><w:r><w:rPr><w:rFonts w:cs="Arial" w:ascii="Arial" w:hAnsi="Arial"/><w:sz w:val="16"/><w:szCs w:val="16"/></w:rPr><w:t>Profesional Universitario de Rentas</w:t><w:tab/><w:tab/><w:t xml:space="preserve">                                Profesional de contrato </w:t></w:r></w:p><w:p><w:pPr><w:pStyle w:val="Normal"/><w:spacing w:lineRule="auto" w:line="240" w:before="0" w:after="0"/><w:jc w:val="both"/><w:rPr><w:rFonts w:ascii="Arial" w:hAnsi="Arial" w:cs="Arial"/><w:b/><w:b/><w:sz w:val="16"/><w:szCs w:val="16"/></w:rPr></w:pPr><w:r><w:rPr><w:rFonts w:cs="Arial" w:ascii="Arial" w:hAnsi="Arial"/><w:b/><w:sz w:val="16"/><w:szCs w:val="16"/></w:rPr></w:r><w:r><w:br w:type="page"/></w:r></w:p><w:p><w:pPr><w:pStyle w:val="Normal"/><w:spacing w:lineRule="auto" w:line="240" w:before="0" w:after="0"/><w:contextualSpacing/><w:jc w:val="both"/><w:rPr><w:rFonts w:ascii="Arial" w:hAnsi="Arial" w:cs="Arial"/><w:sz w:val="18"/><w:szCs w:val="18"/></w:rPr></w:pPr><w:r><w:rPr><w:rFonts w:cs="Arial" w:ascii="Arial" w:hAnsi="Arial"/><w:sz w:val="18"/><w:szCs w:val="18"/></w:rPr><w:t xml:space="preserve">140.33.02.2024-018          </w:t></w:r></w:p><w:p><w:pPr><w:pStyle w:val="Normal"/><w:spacing w:lineRule="auto" w:line="240" w:before="0" w:after="0"/><w:contextualSpacing/><w:jc w:val="center"/><w:rPr><w:rFonts w:ascii="Arial" w:hAnsi="Arial" w:cs="Arial"/><w:b/><w:b/><w:sz w:val="18"/><w:szCs w:val="18"/></w:rPr></w:pPr><w:r><w:rPr><w:rFonts w:cs="Arial" w:ascii="Arial" w:hAnsi="Arial"/><w:b/><w:sz w:val="18"/><w:szCs w:val="18"/></w:rPr><w:t>ANEXO EXPLICATIVO</w:t></w:r></w:p><w:p><w:pPr><w:pStyle w:val="Normal"/><w:spacing w:lineRule="auto" w:line="240" w:before="0" w:after="0"/><w:contextualSpacing/><w:jc w:val="center"/><w:rPr><w:rFonts w:ascii="Arial" w:hAnsi="Arial" w:cs="Arial"/><w:b/><w:b/><w:sz w:val="18"/><w:szCs w:val="18"/></w:rPr></w:pPr><w:r><w:rPr><w:rFonts w:eastAsia="Calibri" w:cs="Arial" w:ascii="Arial" w:hAnsi="Arial"/><w:b/><w:kern w:val="0"/><w:sz w:val="18"/><w:szCs w:val="18"/><w:u w:val="none"/><w:lang w:val="es-ES_tradnl" w:bidi="ar-SA"/></w:rPr><w:t>PLIEGO DE CARGOS</w:t></w:r><w:r><w:rPr><w:rFonts w:cs="Arial" w:ascii="Arial" w:hAnsi="Arial"/><w:b/><w:sz w:val="18"/><w:szCs w:val="18"/></w:rPr><w:t xml:space="preserve"> No. 2024-018</w:t></w:r></w:p><w:p><w:pPr><w:pStyle w:val="Normal"/><w:spacing w:lineRule="auto" w:line="240" w:before="0" w:after="0"/><w:contextualSpacing/><w:jc w:val="center"/><w:rPr><w:rFonts w:ascii="Arial" w:hAnsi="Arial" w:cs="Arial"/><w:sz w:val="18"/><w:szCs w:val="18"/></w:rPr></w:pPr><w:r><w:rPr><w:rFonts w:cs="Arial" w:ascii="Arial" w:hAnsi="Arial"/><w:sz w:val="18"/><w:szCs w:val="18"/></w:rPr><w:t>(20 de marzo de 2024)</w:t></w:r></w:p><w:p><w:pPr><w:pStyle w:val="Normal"/><w:spacing w:lineRule="auto" w:line="240" w:before="0" w:after="0"/><w:jc w:val="center"/><w:rPr><w:rFonts w:ascii="Arial" w:hAnsi="Arial" w:cs="Arial"/><w:b/><w:b/><w:sz w:val="18"/><w:szCs w:val="18"/></w:rPr></w:pPr><w:r><w:rPr><w:rFonts w:cs="Arial" w:ascii="Arial" w:hAnsi="Arial"/><w:b/><w:sz w:val="18"/><w:szCs w:val="18"/></w:rPr></w:r></w:p><w:tbl><w:tblPr><w:tblStyle w:val="Tablaconcuadrcula"/><w:tblW w:w="8075" w:type="dxa"/><w:jc w:val="center"/><w:tblInd w:w="0" w:type="dxa"/><w:tblLayout w:type="fixed"/><w:tblCellMar><w:top w:w="0" w:type="dxa"/><w:left w:w="108" w:type="dxa"/><w:bottom w:w="0" w:type="dxa"/><w:right w:w="108" w:type="dxa"/></w:tblCellMar><w:tblLook w:val="04a0" w:noHBand="0" w:noVBand="1" w:firstColumn="1" w:lastRow="0" w:lastColumn="0" w:firstRow="1"/></w:tblPr><w:tblGrid><w:gridCol w:w="1970"/><w:gridCol w:w="6104"/></w:tblGrid><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Expediente No.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EXP2025/COL/001245-DE</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Contribuyente</w:t></w:r></w:p></w:tc><w:tc><w:tcPr><w:tcW w:w="6104" w:type="dxa"/><w:tcBorders><w:right w:val="single" w:sz="12" w:space="0" w:color="000000"/></w:tcBorders></w:tcPr><w:p><w:pPr><w:pStyle w:val="Normal"/><w:widowControl w:val="false"/><w:spacing w:lineRule="auto" w:line="240" w:before="0" w:after="0"/><w:jc w:val="both"/><w:rPr><w:rFonts w:ascii="Arial" w:hAnsi="Arial" w:cs="Arial"/><w:sz w:val="18"/><w:szCs w:val="18"/><w:lang w:val="es-ES"/></w:rPr></w:pPr><w:r><w:rPr><w:rFonts w:eastAsia="Calibri" w:cs="Arial" w:ascii="Arial" w:hAnsi="Arial"/><w:kern w:val="0"/><w:sz w:val="18"/><w:szCs w:val="18"/><w:lang w:val="es-ES" w:bidi="ar-SA"/></w:rPr><w:t>INGENIERIA Y TELEMATICA G & C S A S</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Identificación</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800072172</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Tributo: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Impuesto de Industria y Comercio y complementarios</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Periodo gravable</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2023</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Dirección</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Carrera x con calle x</w:t></w:r></w:p></w:tc></w:tr><w:tr><w:trPr></w:trPr><w:tc><w:tcPr><w:tcW w:w="1970" w:type="dxa"/><w:tcBorders></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Teléfono:</w:t></w:r></w:p></w:tc><w:tc><w:tcPr><w:tcW w:w="6104" w:type="dxa"/><w:tcBorders><w:right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w:t></w:r></w:p></w:tc></w:tr><w:tr><w:trPr></w:trPr><w:tc><w:tcPr><w:tcW w:w="1970" w:type="dxa"/><w:tcBorders><w:bottom w:val="single" w:sz="12" w:space="0" w:color="000000"/></w:tcBorders></w:tcPr><w:p><w:pPr><w:pStyle w:val="Normal"/><w:widowControl w:val="false"/><w:spacing w:lineRule="auto" w:line="240" w:before="0" w:after="0"/><w:jc w:val="both"/><w:rPr><w:rFonts w:ascii="Arial" w:hAnsi="Arial" w:cs="Arial"/><w:bCs/><w:sz w:val="18"/><w:szCs w:val="18"/></w:rPr></w:pPr><w:r><w:rPr><w:rFonts w:eastAsia="Calibri" w:cs="Arial" w:ascii="Arial" w:hAnsi="Arial"/><w:bCs/><w:kern w:val="0"/><w:sz w:val="18"/><w:szCs w:val="18"/><w:lang w:val="es-CO" w:bidi="ar-SA"/></w:rPr><w:t>Correo electrónico:</w:t></w:r></w:p></w:tc><w:tc><w:tcPr><w:tcW w:w="6104" w:type="dxa"/><w:tcBorders><w:bottom w:val="single" w:sz="12" w:space="0" w:color="000000"/><w:right w:val="single" w:sz="12" w:space="0" w:color="000000"/></w:tcBorders></w:tcPr><w:p><w:pPr><w:pStyle w:val="Normal"/><w:widowControl w:val="false"/><w:spacing w:lineRule="auto" w:line="240" w:before="0" w:after="0"/><w:jc w:val="both"/><w:rPr><w:rFonts w:ascii="Arial" w:hAnsi="Arial" w:cs="Arial"/><w:sz w:val="18"/><w:szCs w:val="18"/></w:rPr></w:pPr><w:r><w:rPr><w:rFonts w:eastAsia="Calibri"/><w:kern w:val="0"/><w:sz w:val="18"/><w:szCs w:val="18"/><w:lang w:val="es-CO" w:bidi="ar-SA"/></w:rPr><w:t></w:t></w:r></w:p></w:tc></w:tr></w:tbl><w:p><w:pPr><w:pStyle w:val="Normal"/><w:spacing w:lineRule="auto" w:line="240" w:before="0" w:after="0"/><w:jc w:val="both"/><w:rPr><w:rFonts w:ascii="Arial" w:hAnsi="Arial" w:cs="Arial"/><w:b/><w:b/><w:sz w:val="18"/><w:szCs w:val="18"/></w:rPr></w:pPr><w:r><w:rPr><w:rFonts w:cs="Arial" w:ascii="Arial" w:hAnsi="Arial"/><w:b/><w:sz w:val="18"/><w:szCs w:val="18"/></w:rPr></w:r></w:p><w:p><w:pPr><w:pStyle w:val="ListParagraph"/><w:numPr><w:ilvl w:val="0"/><w:numId w:val="1"/></w:numPr><w:spacing w:lineRule="auto" w:line="240" w:before="0" w:after="0"/><w:ind w:left="284" w:hanging="229"/><w:jc w:val="center"/><w:rPr><w:rFonts w:ascii="Arial" w:hAnsi="Arial" w:cs="Arial"/><w:b/><w:b/><w:sz w:val="18"/><w:szCs w:val="18"/></w:rPr></w:pPr><w:r><w:rPr><w:rFonts w:cs="Arial" w:ascii="Arial" w:hAnsi="Arial"/><w:b/><w:sz w:val="18"/><w:szCs w:val="18"/></w:rPr><w:t xml:space="preserve"> </w:t></w:r><w:r><w:rPr><w:rFonts w:cs="Arial" w:ascii="Arial" w:hAnsi="Arial"/><w:b/><w:sz w:val="18"/><w:szCs w:val="18"/></w:rPr><w:t>COMPETENCIA</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La Secretaria de Hacienda del Municipio de Aguazul, en uso de las facultades legales y reglamentarias, y en especial las conferidas en los artículos 353 y 355 del Estatuto de Rentas Municipal, y demás normas concordantes sobre la materia, profiere el presente </w:t></w:r><w:r><w:rPr><w:rFonts w:cs="Arial" w:ascii="Arial" w:hAnsi="Arial"/><w:sz w:val="18"/><w:szCs w:val="18"/></w:rPr><w:t>pliego de cargos</w:t></w:r><w:r><w:rPr><w:rFonts w:cs="Arial" w:ascii="Arial" w:hAnsi="Arial"/><w:sz w:val="18"/><w:szCs w:val="18"/></w:rPr><w:t xml:space="preserve"> para Declarar al contribuyente</w:t></w:r><w:r><w:rPr><w:rFonts w:cs="Arial" w:ascii="Arial" w:hAnsi="Arial"/><w:b/><w:sz w:val="18"/><w:szCs w:val="18"/></w:rPr><w:t xml:space="preserv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xml:space="preserve">, por concepto del Impuesto de Industria y Comercio, por el periodo gravable 2023. </w:t></w:r></w:p><w:p><w:pPr><w:pStyle w:val="Normal"/><w:spacing w:lineRule="auto" w:line="240" w:before="0" w:after="0"/><w:rPr><w:rFonts w:ascii="Arial" w:hAnsi="Arial" w:cs="Arial"/><w:b/><w:b/><w:sz w:val="18"/><w:szCs w:val="18"/></w:rPr></w:pPr><w:r><w:rPr><w:rFonts w:cs="Arial" w:ascii="Arial" w:hAnsi="Arial"/><w:b/><w:sz w:val="18"/><w:szCs w:val="18"/></w:rPr></w:r></w:p><w:p><w:pPr><w:pStyle w:val="ListParagraph"/><w:numPr><w:ilvl w:val="0"/><w:numId w:val="1"/></w:numPr><w:spacing w:lineRule="auto" w:line="240" w:before="0" w:after="0"/><w:ind w:left="284" w:hanging="229"/><w:jc w:val="center"/><w:rPr><w:rFonts w:ascii="Arial" w:hAnsi="Arial" w:cs="Arial"/><w:b/><w:b/><w:sz w:val="18"/><w:szCs w:val="18"/></w:rPr></w:pPr><w:r><w:rPr><w:rFonts w:cs="Arial" w:ascii="Arial" w:hAnsi="Arial"/><w:b/><w:sz w:val="18"/><w:szCs w:val="18"/></w:rPr><w:t xml:space="preserve"> </w:t></w:r><w:r><w:rPr><w:rFonts w:cs="Arial" w:ascii="Arial" w:hAnsi="Arial"/><w:b/><w:sz w:val="18"/><w:szCs w:val="18"/></w:rPr><w:t>OPORTUNIDAD.</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Es así como mediante la resolucion </w:t></w:r><w:r><w:rPr><w:rFonts w:cs="Arial" w:ascii="Arial" w:hAnsi="Arial"/><w:sz w:val="18"/><w:szCs w:val="18"/><w:shd w:fill="FFFF00" w:val="clear"/></w:rPr><w:t>N° 133  del 13 de abril de 2020, se estableció el calendario para la presentación de las declaraciones tributarias del periodo gravable 2023, definiendo para el día 5 de junio de 2020,</w:t></w:r><w:r><w:rPr><w:rFonts w:cs="Arial" w:ascii="Arial" w:hAnsi="Arial"/><w:sz w:val="18"/><w:szCs w:val="18"/></w:rPr><w:t xml:space="preserve"> como fecha límite para la presentación de la declaración del impuesto de Industria y Comercio del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xml:space="preserve">; razón por la cual el presente </w:t></w:r><w:r><w:rPr><w:rFonts w:cs="Arial" w:ascii="Arial" w:hAnsi="Arial"/><w:sz w:val="18"/><w:szCs w:val="18"/></w:rPr><w:t>pliego de cargos</w:t></w:r><w:r><w:rPr><w:rFonts w:cs="Arial" w:ascii="Arial" w:hAnsi="Arial"/><w:sz w:val="18"/><w:szCs w:val="18"/></w:rPr><w:t xml:space="preserve"> se profiere dentro de la oportunidad legal.</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1"/></w:numPr><w:spacing w:lineRule="auto" w:line="240" w:before="0" w:after="0"/><w:ind w:left="426" w:hanging="426"/><w:jc w:val="center"/><w:rPr><w:rFonts w:ascii="Arial" w:hAnsi="Arial" w:cs="Arial"/><w:b/><w:b/><w:sz w:val="18"/><w:szCs w:val="18"/></w:rPr></w:pPr><w:r><w:rPr><w:rFonts w:cs="Arial" w:ascii="Arial" w:hAnsi="Arial"/><w:b/><w:sz w:val="18"/><w:szCs w:val="18"/></w:rPr><w:t>HECHOS</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2"/></w:numPr><w:spacing w:lineRule="auto" w:line="240" w:before="0" w:after="0"/><w:jc w:val="both"/><w:rPr><w:rFonts w:ascii="Arial" w:hAnsi="Arial" w:cs="Arial"/><w:sz w:val="18"/><w:szCs w:val="18"/></w:rPr></w:pPr><w:r><w:rPr><w:rFonts w:cs="Arial" w:ascii="Arial" w:hAnsi="Arial"/><w:sz w:val="18"/><w:szCs w:val="18"/></w:rPr><w:t xml:space="preserve">Según el reporte de información exógena realizado por terceros, se logró establecer que 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obtuvo ingresos por actividades gravadas con el impuesto de industria y comercio en el Municipio de Aguazul, durante el periodo gravable 2023.</w:t></w:r></w:p><w:p><w:pPr><w:pStyle w:val="ListParagraph"/><w:spacing w:lineRule="auto" w:line="240" w:before="0" w:after="0"/><w:ind w:left="720" w:hanging="0"/><w:jc w:val="both"/><w:rPr><w:rFonts w:ascii="Arial" w:hAnsi="Arial" w:cs="Arial"/><w:sz w:val="18"/><w:szCs w:val="18"/></w:rPr></w:pPr><w:r><w:rPr><w:rFonts w:cs="Arial" w:ascii="Arial" w:hAnsi="Arial"/><w:sz w:val="18"/><w:szCs w:val="18"/></w:rPr></w:r></w:p><w:tbl><w:tblPr><w:tblStyle w:val="Tablaconcuadrcula"/><w:tblW w:w="7935" w:type="dxa"/><w:jc w:val="center"/><w:tblInd w:w="0" w:type="dxa"/><w:tblLayout w:type="fixed"/><w:tblCellMar><w:top w:w="0" w:type="dxa"/><w:left w:w="108" w:type="dxa"/><w:bottom w:w="0" w:type="dxa"/><w:right w:w="108" w:type="dxa"/></w:tblCellMar><w:tblLook w:val="04a0" w:noHBand="0" w:noVBand="1" w:firstColumn="1" w:lastRow="0" w:lastColumn="0" w:firstRow="1"/></w:tblPr><w:tblGrid><w:gridCol w:w="5110"/><w:gridCol w:w="289"/><w:gridCol w:w="2536"/></w:tblGrid><w:tr><w:trPr><w:trHeight w:val="305" w:hRule="atLeast"/></w:trPr><w:tc><w:tcPr><w:tcW w:w="5110" w:type="dxa"/><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ENTIDAD QUE REPORTA</w:t></w:r></w:p></w:tc><w:tc><w:tcPr><w:tcW w:w="2825" w:type="dxa"/><w:gridSpan w:val="2"/><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PAGO O ABONO REALIZADO</w:t></w:r></w:p></w:tc></w:tr><w:tr><w:trPr><w:trHeight w:val="305" w:hRule="atLeast"/></w:trPr><w:tc><w:tcPr><w:tcW w:w="5110"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${terceroreporta}</w:t></w:r></w:p></w:tc><w:tc><w:tcPr><w:tcW w:w="289" w:type="dxa"/><w:tcBorders><w:right w:val="nil"/></w:tcBorders><w:tcMar><w:top w:w="55" w:type="dxa"/><w:bottom w:w="55" w:type="dxa"/></w:tcMar></w:tcPr><w:p><w:pPr><w:pStyle w:val="Normal"/><w:widowControl w:val="false"/><w:spacing w:lineRule="auto" w:line="240" w:before="0" w:after="0"/><w:jc w:val="right"/><w:rPr><w:rFonts w:ascii="Arial" w:hAnsi="Arial" w:cs="Arial"/><w:sz w:val="18"/><w:szCs w:val="18"/></w:rPr></w:pPr><w:r><w:rPr><w:rFonts w:eastAsia="Calibri" w:cs="Arial" w:ascii="Arial" w:hAnsi="Arial"/><w:kern w:val="0"/><w:sz w:val="18"/><w:szCs w:val="18"/><w:lang w:val="es-CO" w:bidi="ar-SA"/></w:rPr><w:t>$</w:t></w:r></w:p></w:tc><w:tc><w:tcPr><w:tcW w:w="2536" w:type="dxa"/><w:tcBorders><w:left w:val="nil"/></w:tcBorders><w:tcMar><w:top w:w="55" w:type="dxa"/><w:bottom w:w="55" w:type="dxa"/></w:tcMar></w:tcPr><w:p><w:pPr><w:pStyle w:val="Normal"/><w:widowControl w:val="false"/><w:spacing w:lineRule="auto" w:line="240" w:before="0" w:after="0"/><w:jc w:val="right"/><w:rPr><w:rFonts w:ascii="Arial" w:hAnsi="Arial" w:cs="Arial"/><w:sz w:val="18"/><w:szCs w:val="18"/></w:rPr></w:pPr><w:r><w:rPr><w:rFonts w:cs="Arial" w:ascii="Arial" w:hAnsi="Arial"/><w:sz w:val="18"/><w:szCs w:val="18"/></w:rPr><w:t>${terceroreportapago}</w:t></w:r></w:p></w:tc></w:tr><w:tr><w:trPr></w:trPr><w:tc><w:tcPr><w:tcW w:w="5110" w:type="dxa"/><w:tcBorders></w:tcBorders></w:tcPr><w:p><w:pPr><w:pStyle w:val="Normal"/><w:widowControl w:val="false"/><w:spacing w:lineRule="auto" w:line="240" w:before="0" w:after="0"/><w:jc w:val="both"/><w:rPr><w:rFonts w:ascii="Arial" w:hAnsi="Arial" w:cs="Arial"/><w:b/><w:b/><w:sz w:val="18"/><w:szCs w:val="18"/></w:rPr></w:pPr><w:r><w:rPr><w:rFonts w:eastAsia="Calibri" w:cs="Arial" w:ascii="Arial" w:hAnsi="Arial"/><w:b/><w:kern w:val="0"/><w:sz w:val="18"/><w:szCs w:val="18"/><w:lang w:val="es-CO" w:bidi="ar-SA"/></w:rPr><w:t>TOTAL</w:t></w:r></w:p></w:tc><w:tc><w:tcPr><w:tcW w:w="289" w:type="dxa"/><w:tcBorders><w:right w:val="nil"/></w:tcBorders><w:tcMar><w:top w:w="55" w:type="dxa"/><w:bottom w:w="55" w:type="dxa"/></w:tcMar></w:tcPr><w:p><w:pPr><w:pStyle w:val="Normal"/><w:widowControl w:val="false"/><w:spacing w:lineRule="auto" w:line="240" w:before="0" w:after="0"/><w:jc w:val="right"/><w:rPr><w:rFonts w:ascii="Arial" w:hAnsi="Arial" w:cs="Arial"/><w:b/><w:b/><w:sz w:val="18"/><w:szCs w:val="18"/></w:rPr></w:pPr><w:r><w:rPr><w:rFonts w:eastAsia="Calibri" w:cs="Arial" w:ascii="Arial" w:hAnsi="Arial"/><w:b/><w:kern w:val="0"/><w:sz w:val="18"/><w:szCs w:val="18"/><w:lang w:val="es-CO" w:bidi="ar-SA"/></w:rPr><w:t>$</w:t></w:r></w:p></w:tc><w:tc><w:tcPr><w:tcW w:w="2536" w:type="dxa"/><w:tcBorders><w:left w:val="nil"/></w:tcBorders><w:tcMar><w:top w:w="55" w:type="dxa"/><w:bottom w:w="55" w:type="dxa"/></w:tcMar></w:tcPr><w:p><w:pPr><w:pStyle w:val="Normal"/><w:widowControl w:val="false"/><w:spacing w:lineRule="auto" w:line="240" w:before="0" w:after="0"/><w:jc w:val="right"/><w:rPr><w:rFonts w:ascii="Arial" w:hAnsi="Arial" w:cs="Arial"/><w:b/><w:b/><w:sz w:val="18"/><w:szCs w:val="18"/></w:rPr></w:pPr><w:r><w:rPr><w:rFonts w:cs="Arial" w:ascii="Arial" w:hAnsi="Arial"/><w:b/><w:sz w:val="18"/><w:szCs w:val="18"/></w:rPr><w:t>197.000,00</w:t></w:r></w:p></w:tc></w:tr></w:tbl><w:p><w:pPr><w:pStyle w:val="Normal"/><w:spacing w:lineRule="auto" w:line="240" w:before="0" w:after="0"/><w:jc w:val="both"/><w:rPr><w:rFonts w:ascii="Arial" w:hAnsi="Arial" w:cs="Arial"/><w:sz w:val="18"/><w:szCs w:val="18"/></w:rPr></w:pPr><w:r><w:rPr><w:rFonts w:cs="Arial" w:ascii="Arial" w:hAnsi="Arial"/><w:sz w:val="18"/><w:szCs w:val="18"/></w:rPr></w:r><w:bookmarkStart w:id="0" w:name="_GoBack"/><w:bookmarkStart w:id="1" w:name="_GoBack"/><w:bookmarkEnd w:id="1"/></w:p><w:p><w:pPr><w:pStyle w:val="ListParagraph"/><w:numPr><w:ilvl w:val="0"/><w:numId w:val="2"/></w:numPr><w:spacing w:lineRule="auto" w:line="240" w:before="0" w:after="0"/><w:jc w:val="both"/><w:rPr><w:rFonts w:ascii="Arial" w:hAnsi="Arial" w:cs="Arial"/><w:sz w:val="18"/><w:szCs w:val="18"/></w:rPr></w:pPr><w:r><w:rPr><w:rFonts w:cs="Arial" w:ascii="Arial" w:hAnsi="Arial"/><w:sz w:val="18"/><w:szCs w:val="18"/></w:rPr><w:t xml:space="preserve">Una vez revisados los sistemas informáticos de la Secretaría de Hacienda, se estableció que 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omitió la presentación de la declaración del Impuesto de Industria y Comercio por el periodo gravable 2023 el Municipio de Aguazul.</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2"/></w:numPr><w:spacing w:lineRule="auto" w:line="240" w:before="0" w:after="0"/><w:jc w:val="both"/><w:rPr><w:rFonts w:ascii="Arial" w:hAnsi="Arial" w:cs="Arial"/><w:sz w:val="18"/><w:szCs w:val="18"/></w:rPr></w:pPr><w:r><w:rPr><w:rFonts w:cs="Arial" w:ascii="Arial" w:hAnsi="Arial"/><w:sz w:val="18"/><w:szCs w:val="18"/></w:rPr><w:t xml:space="preserve">El día 18 de Marzo de 2025, se apertura el expediente No EXP2025/COL/001245-DE, en contra del contribuyente </w:t></w:r><w:r><w:rPr><w:rFonts w:cs="Arial" w:ascii="Arial" w:hAnsi="Arial"/><w:b/><w:bCs/><w:sz w:val="18"/><w:szCs w:val="18"/><w:lang w:val="es-ES"/></w:rPr><w:t>INGENIERIA Y TELEMATICA G & C S A S</w:t></w:r><w:r><w:rPr><w:rFonts w:cs="Arial" w:ascii="Arial" w:hAnsi="Arial"/><w:b/><w:bCs/><w:sz w:val="18"/><w:szCs w:val="18"/></w:rPr><w:t>, identificado con CC 800072172</w:t></w:r><w:r><w:rPr><w:rFonts w:cs="Arial" w:ascii="Arial" w:hAnsi="Arial"/><w:sz w:val="18"/><w:szCs w:val="18"/></w:rPr><w:t>, por la omisión en la presentación de la declaración del impuesto de Industria y Comercio por el periodo gravable 2023.</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1"/></w:numPr><w:spacing w:lineRule="auto" w:line="240" w:before="0" w:after="0"/><w:ind w:left="284" w:hanging="229"/><w:jc w:val="center"/><w:rPr><w:rFonts w:ascii="Arial" w:hAnsi="Arial" w:cs="Arial"/><w:b/><w:b/><w:sz w:val="18"/><w:szCs w:val="18"/></w:rPr></w:pPr><w:r><w:rPr><w:rFonts w:cs="Arial" w:ascii="Arial" w:hAnsi="Arial"/><w:b/><w:sz w:val="18"/><w:szCs w:val="18"/></w:rPr><w:t>FUNDAMENTOS DE DERECHO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El artículo 48 del Acuerdo Municipal No 020 de 2016 (Estatuto de Rentas del Municipio Aguazul), en concordancia con el artículo 32 de la Ley 14 de 1983, establece que; “</w:t></w:r><w:r><w:rPr><w:rFonts w:cs="Arial" w:ascii="Arial" w:hAnsi="Arial"/><w:i/><w:sz w:val="18"/><w:szCs w:val="18"/></w:rPr><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w:r><w:r><w:rPr><w:rFonts w:cs="Arial" w:ascii="Arial" w:hAnsi="Arial"/><w:sz w:val="18"/><w:szCs w:val="18"/></w:rPr><w:t>.”.</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Pr></w:pPr><w:r><w:rPr><w:rFonts w:cs="Arial" w:ascii="Arial" w:hAnsi="Arial"/><w:sz w:val="18"/><w:szCs w:val="18"/></w:rPr><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w:r><w:r><w:rPr></w:rPr><w:t>.</w:t></w:r></w:p><w:p><w:pPr><w:pStyle w:val="Normal"/><w:spacing w:lineRule="auto" w:line="240" w:before="0" w:after="0"/><w:jc w:val="both"/><w:rPr><w:rFonts w:ascii="Arial" w:hAnsi="Arial" w:cs="Arial"/><w:i/><w:i/><w:sz w:val="18"/><w:szCs w:val="18"/></w:rPr></w:pPr><w:r><w:rPr><w:rFonts w:cs="Arial" w:ascii="Arial" w:hAnsi="Arial"/><w:i/><w:sz w:val="18"/><w:szCs w:val="18"/></w:rPr></w:r></w:p><w:p><w:pPr><w:pStyle w:val="Normal"/><w:spacing w:lineRule="auto" w:line="240" w:before="0" w:after="0"/><w:jc w:val="both"/><w:rPr><w:rFonts w:ascii="Arial" w:hAnsi="Arial" w:cs="Arial"/><w:sz w:val="18"/><w:szCs w:val="18"/></w:rPr></w:pPr><w:r><w:rPr><w:rFonts w:cs="Arial" w:ascii="Arial" w:hAnsi="Arial"/><w:sz w:val="18"/><w:szCs w:val="18"/></w:rPr><w:t>El Artículo 376 del Estatuto de Rentas Municipal de Aguazul, establece; “</w:t></w:r><w:r><w:rPr><w:rFonts w:cs="Arial" w:ascii="Arial" w:hAnsi="Arial"/><w:i/><w:sz w:val="18"/><w:szCs w:val="18"/></w:rPr><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w:r><w:r><w:rPr><w:rFonts w:cs="Arial" w:ascii="Arial" w:hAnsi="Arial"/><w:b/><w:i/><w:sz w:val="18"/><w:szCs w:val="18"/></w:rPr><w:t>de un (1) mes</w:t></w:r><w:r><w:rPr><w:rFonts w:cs="Arial" w:ascii="Arial" w:hAnsi="Arial"/><w:i/><w:sz w:val="18"/><w:szCs w:val="18"/></w:rPr><w:t>, advirtiéndoseles de las consecuencias legales en caso de persistir su omisión.</w:t></w:r><w:r><w:rPr><w:rFonts w:cs="Arial" w:ascii="Arial" w:hAnsi="Arial"/><w:sz w:val="18"/><w:szCs w:val="18"/></w:rPr><w:t>”</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i/><w:i/><w:sz w:val="18"/><w:szCs w:val="18"/></w:rPr></w:pPr><w:r><w:rPr><w:rFonts w:cs="Arial" w:ascii="Arial" w:hAnsi="Arial"/><w:i/><w:sz w:val="18"/><w:szCs w:val="18"/></w:rPr><w:t xml:space="preserve">El contribuyente, responsable, agente retenedor o declarante, que presente la declaración con posterioridad al </w:t></w:r><w:r><w:rPr><w:rFonts w:cs="Arial" w:ascii="Arial" w:hAnsi="Arial"/><w:i/><w:sz w:val="18"/><w:szCs w:val="18"/></w:rPr><w:t>pliego de cargos</w:t></w:r><w:r><w:rPr><w:rFonts w:cs="Arial" w:ascii="Arial" w:hAnsi="Arial"/><w:i/><w:sz w:val="18"/><w:szCs w:val="18"/></w:rPr><w:t>, deberá liquidar y pagar la sanción por extemporaneidad, en los términos previstos en el Artículo 642 del Estatuto Tributario Nacional.”</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El artículo 465 del Estatuto de Rentas Municipal de Aguazul, menciona: si presenta la declaración tributaria dentro del plazo señalado anteriormente, deberá liquidar y pagar la sanción por extemporaneidad de la siguiente forma:</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i/><w:i/><w:sz w:val="18"/><w:szCs w:val="18"/></w:rPr></w:pPr><w:r><w:rPr><w:rFonts w:cs="Arial" w:ascii="Arial" w:hAnsi="Arial"/><w:i/><w:sz w:val="18"/><w:szCs w:val="18"/></w:rPr><w:t>El diez por ciento (10%) del total del impuesto a cargo o retención objeto de la declaración tributaria por cada mes o fracción de mes calendario de retraso, sin exceder del doscientos por ciento (200%) del impuesto o retención según el caso.</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Si el contribuyente omite la presentación de la declaración dentro del mes siguiente a la notificación del presente </w:t></w:r><w:r><w:rPr><w:rFonts w:cs="Arial" w:ascii="Arial" w:hAnsi="Arial"/><w:sz w:val="18"/><w:szCs w:val="18"/></w:rPr><w:t>pliego de cargos</w:t></w:r><w:r><w:rPr><w:rFonts w:cs="Arial" w:ascii="Arial" w:hAnsi="Arial"/><w:sz w:val="18"/><w:szCs w:val="18"/></w:rPr><w:t>, la administración procederá aplicar la sanción por no declarar prevista en el Artículo 496 del Estatuto de Rentas Municipal de Aguazul, discriminada como figura a continuación;</w:t></w:r></w:p><w:p><w:pPr><w:pStyle w:val="Normal"/><w:spacing w:lineRule="auto" w:line="240" w:before="0" w:after="0"/><w:jc w:val="both"/><w:rPr><w:rFonts w:ascii="Arial" w:hAnsi="Arial" w:cs="Arial"/><w:sz w:val="18"/><w:szCs w:val="18"/></w:rPr></w:pPr><w:r><w:rPr><w:rFonts w:cs="Arial" w:ascii="Arial" w:hAnsi="Arial"/><w:sz w:val="18"/><w:szCs w:val="18"/></w:rPr></w:r></w:p><w:tbl><w:tblPr><w:tblW w:w="8356" w:type="dxa"/><w:jc w:val="center"/><w:tblInd w:w="0" w:type="dxa"/><w:tblLayout w:type="fixed"/><w:tblCellMar><w:top w:w="0" w:type="dxa"/><w:left w:w="70" w:type="dxa"/><w:bottom w:w="0" w:type="dxa"/><w:right w:w="70" w:type="dxa"/></w:tblCellMar><w:tblLook w:val="04a0" w:noHBand="0" w:noVBand="1" w:firstColumn="1" w:lastRow="0" w:lastColumn="0" w:firstRow="1"/></w:tblPr><w:tblGrid><w:gridCol w:w="3420"/><w:gridCol w:w="270"/><w:gridCol w:w="1692"/><w:gridCol w:w="710"/><w:gridCol w:w="297"/><w:gridCol w:w="1966"/></w:tblGrid><w:tr><w:trPr></w:trPr><w:tc><w:tcPr><w:tcW w:w="3420"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CONCEPTO</w:t></w:r></w:p></w:tc><w:tc><w:tcPr><w:tcW w:w="1962" w:type="dxa"/><w:gridSpan w:val="2"/><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BASE</w:t></w:r></w:p></w:tc><w:tc><w:tcPr><w:tcW w:w="710"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TARIFA</w:t></w:r></w:p></w:tc><w:tc><w:tcPr><w:tcW w:w="2263" w:type="dxa"/><w:gridSpan w:val="2"/><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center"/><w:rPr><w:rFonts w:ascii="Arial" w:hAnsi="Arial" w:cs="Arial"/><w:b/><w:b/><w:sz w:val="18"/><w:szCs w:val="18"/></w:rPr></w:pPr><w:r><w:rPr><w:rFonts w:cs="Arial" w:ascii="Arial" w:hAnsi="Arial"/><w:b/><w:sz w:val="18"/><w:szCs w:val="18"/></w:rPr><w:t>SANCION PROPUESTA</w:t></w:r></w:p></w:tc></w:tr><w:tr><w:trPr></w:trPr><w:tc><w:tcPr><w:tcW w:w="3420"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both"/><w:rPr><w:rFonts w:ascii="Arial" w:hAnsi="Arial" w:cs="Arial"/><w:b/><w:b/><w:sz w:val="18"/><w:szCs w:val="18"/></w:rPr></w:pPr><w:r><w:rPr><w:rFonts w:cs="Arial" w:ascii="Arial" w:hAnsi="Arial"/><w:sz w:val="18"/><w:szCs w:val="18"/></w:rPr><w:t>INGRESOS BRUTOS DETERMINADOS</w:t></w:r></w:p></w:tc><w:tc><w:tcPr><w:tcW w:w="270" w:type="dxa"/><w:tcBorders><w:top w:val="dotted" w:sz="4" w:space="0" w:color="000000"/><w:left w:val="dotted" w:sz="4" w:space="0" w:color="000000"/><w:bottom w:val="dotted" w:sz="4" w:space="0" w:color="000000"/></w:tcBorders></w:tcPr><w:p><w:pPr><w:pStyle w:val="Normal"/><w:widowControl w:val="false"/><w:spacing w:lineRule="auto" w:line="240" w:before="0" w:after="0"/><w:jc w:val="both"/><w:rPr><w:rFonts w:ascii="Arial" w:hAnsi="Arial" w:cs="Arial"/><w:sz w:val="18"/><w:szCs w:val="18"/></w:rPr></w:pPr><w:r><w:rPr><w:rFonts w:cs="Arial" w:ascii="Arial" w:hAnsi="Arial"/><w:sz w:val="18"/><w:szCs w:val="18"/></w:rPr><w:t xml:space="preserve">$ </w:t></w:r></w:p></w:tc><w:tc><w:tcPr><w:tcW w:w="1692" w:type="dxa"/><w:tcBorders><w:top w:val="dotted" w:sz="4" w:space="0" w:color="000000"/><w:left w:val="dotted" w:sz="4" w:space="0" w:color="000000"/><w:bottom w:val="dotted" w:sz="4" w:space="0" w:color="000000"/><w:right w:val="dotted" w:sz="4" w:space="0" w:color="000000"/></w:tcBorders></w:tcPr><w:p><w:pPr><w:pStyle w:val="Normal"/><w:widowControl w:val="false"/><w:spacing w:lineRule="auto" w:line="240" w:before="0" w:after="0"/><w:jc w:val="right"/><w:rPr><w:rFonts w:ascii="Arial" w:hAnsi="Arial" w:cs="Arial"/><w:sz w:val="18"/><w:szCs w:val="18"/></w:rPr></w:pPr><w:r><w:rPr><w:rFonts w:cs="Arial" w:ascii="Arial" w:hAnsi="Arial"/><w:sz w:val="18"/><w:szCs w:val="18"/></w:rPr><w:t>197.000,00</w:t></w:r></w:p></w:tc><w:tc><w:tcPr><w:tcW w:w="710"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center"/><w:rPr><w:rFonts w:ascii="Arial" w:hAnsi="Arial" w:cs="Arial"/><w:sz w:val="18"/><w:szCs w:val="18"/></w:rPr></w:pPr><w:r><w:rPr><w:rFonts w:cs="Arial" w:ascii="Arial" w:hAnsi="Arial"/><w:sz w:val="18"/><w:szCs w:val="18"/></w:rPr><w:t>20%</w:t></w:r></w:p></w:tc><w:tc><w:tcPr><w:tcW w:w="297" w:type="dxa"/><w:tcBorders><w:top w:val="dotted" w:sz="4" w:space="0" w:color="000000"/><w:left w:val="dotted" w:sz="4" w:space="0" w:color="000000"/><w:bottom w:val="dotted" w:sz="4" w:space="0" w:color="000000"/></w:tcBorders><w:vAlign w:val="center"/></w:tcPr><w:p><w:pPr><w:pStyle w:val="BodyText2"/><w:widowControl w:val="false"/><w:spacing w:lineRule="auto" w:line="240" w:before="0" w:after="0"/><w:rPr></w:rPr></w:pPr><w:r><w:rPr><w:rFonts w:cs="Arial" w:ascii="Arial" w:hAnsi="Arial"/><w:color w:val="000000"/><w:sz w:val="18"/><w:szCs w:val="18"/></w:rPr><w:t xml:space="preserve">$ </w:t></w:r></w:p></w:tc><w:tc><w:tcPr><w:tcW w:w="1966" w:type="dxa"/><w:tcBorders><w:top w:val="dotted" w:sz="4" w:space="0" w:color="000000"/><w:left w:val="dotted" w:sz="4" w:space="0" w:color="000000"/><w:bottom w:val="dotted" w:sz="4" w:space="0" w:color="000000"/><w:right w:val="dotted" w:sz="4" w:space="0" w:color="000000"/></w:tcBorders><w:vAlign w:val="center"/></w:tcPr><w:p><w:pPr><w:pStyle w:val="BodyText2"/><w:widowControl w:val="false"/><w:spacing w:lineRule="auto" w:line="240" w:before="0" w:after="0"/><w:jc w:val="right"/><w:rPr><w:rFonts w:ascii="Arial" w:hAnsi="Arial" w:eastAsia="Calibri" w:cs="Arial"/><w:b w:val="false"/><w:b w:val="false"/><w:bCs w:val="false"/><w:color w:val="000000"/><w:kern w:val="0"/><w:sz w:val="18"/><w:szCs w:val="18"/><w:lang w:val="es-CO" w:eastAsia="en-US" w:bidi="ar-SA"/></w:rPr></w:pPr><w:r><w:rPr><w:rFonts w:eastAsia="Calibri" w:cs="Arial" w:ascii="Arial" w:hAnsi="Arial"/><w:b w:val="false"/><w:bCs w:val="false"/><w:color w:val="000000"/><w:kern w:val="0"/><w:sz w:val="18"/><w:szCs w:val="18"/><w:lang w:val="es-CO" w:eastAsia="en-US" w:bidi="ar-SA"/></w:rPr><w:t>39.400,00</w:t></w:r></w:p></w:tc></w:tr><w:tr><w:trPr></w:trPr><w:tc><w:tcPr><w:tcW w:w="6092" w:type="dxa"/><w:gridSpan w:val="4"/><w:tcBorders><w:top w:val="dotted" w:sz="4" w:space="0" w:color="000000"/><w:left w:val="dotted" w:sz="4" w:space="0" w:color="000000"/><w:bottom w:val="dotted" w:sz="4" w:space="0" w:color="000000"/><w:right w:val="dotted" w:sz="4" w:space="0" w:color="000000"/></w:tcBorders></w:tcPr><w:p><w:pPr><w:pStyle w:val="BodyText2"/><w:widowControl w:val="false"/><w:tabs><w:tab w:val="clear" w:pos="708"/><w:tab w:val="left" w:pos="1965" w:leader="none"/><w:tab w:val="right" w:pos="5817" w:leader="none"/></w:tabs><w:spacing w:lineRule="auto" w:line="240" w:before="0" w:after="0"/><w:rPr><w:b/><w:b/><w:bCs/></w:rPr></w:pPr><w:r><w:rPr><w:rFonts w:cs="Arial" w:ascii="Arial" w:hAnsi="Arial"/><w:b/><w:bCs/><w:sz w:val="18"/><w:szCs w:val="18"/></w:rPr><w:tab/><w:tab/><w:t>TOTAL SANCION</w:t></w:r></w:p></w:tc><w:tc><w:tcPr><w:tcW w:w="297" w:type="dxa"/><w:tcBorders><w:top w:val="dotted" w:sz="4" w:space="0" w:color="000000"/><w:left w:val="dotted" w:sz="4" w:space="0" w:color="000000"/><w:bottom w:val="dotted" w:sz="4" w:space="0" w:color="000000"/></w:tcBorders></w:tcPr><w:p><w:pPr><w:pStyle w:val="BodyText2"/><w:widowControl w:val="false"/><w:spacing w:lineRule="auto" w:line="240" w:before="0" w:after="0"/><w:rPr><w:b/><w:b/><w:bCs/></w:rPr></w:pPr><w:r><w:rPr><w:rFonts w:cs="Arial" w:ascii="Arial" w:hAnsi="Arial"/><w:b/><w:bCs/><w:color w:val="000000"/><w:sz w:val="18"/><w:szCs w:val="18"/></w:rPr><w:t>$</w:t></w:r></w:p></w:tc><w:tc><w:tcPr><w:tcW w:w="1966" w:type="dxa"/><w:tcBorders><w:top w:val="dotted" w:sz="4" w:space="0" w:color="000000"/><w:left w:val="dotted" w:sz="4" w:space="0" w:color="000000"/><w:bottom w:val="dotted" w:sz="4" w:space="0" w:color="000000"/><w:right w:val="dotted" w:sz="4" w:space="0" w:color="000000"/></w:tcBorders></w:tcPr><w:p><w:pPr><w:pStyle w:val="BodyText2"/><w:widowControl w:val="false"/><w:spacing w:lineRule="auto" w:line="240" w:before="0" w:after="0"/><w:jc w:val="right"/><w:rPr><w:rFonts w:ascii="Arial" w:hAnsi="Arial" w:cs="Arial"/><w:b/><w:b/><w:sz w:val="18"/><w:szCs w:val="18"/></w:rPr></w:pPr><w:r><w:rPr><w:rFonts w:cs="Arial" w:ascii="Arial" w:hAnsi="Arial"/><w:b/><w:color w:val="000000"/><w:sz w:val="18"/><w:szCs w:val="18"/></w:rPr><w:t xml:space="preserve">39.400,00 </w:t></w:r></w:p></w:tc></w:tr></w:tbl><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3"/></w:numPr><w:spacing w:lineRule="auto" w:line="240" w:before="0" w:after="0"/><w:rPr><w:rFonts w:ascii="Arial" w:hAnsi="Arial" w:cs="Arial"/><w:b/><w:b/><w:sz w:val="18"/><w:szCs w:val="18"/></w:rPr></w:pPr><w:r><w:rPr><w:rFonts w:cs="Arial" w:ascii="Arial" w:hAnsi="Arial"/><w:b/><w:sz w:val="18"/><w:szCs w:val="18"/></w:rPr><w:t>DIRECCION PARA NOTIFICACIONES.</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 xml:space="preserve">De conformidad con el inciso 2 del artículo 308 y parágrafos 3 y 4 del artículo 310 del Acuerdo 020 de 2016, modificado por el artículo 4 del Acuerdo 023 de 2020, se definió como dirección para la notificación del presente </w:t></w:r><w:r><w:rPr><w:rFonts w:cs="Arial" w:ascii="Arial" w:hAnsi="Arial"/><w:sz w:val="18"/><w:szCs w:val="18"/></w:rPr><w:t>pliego de cargos</w:t></w:r><w:r><w:rPr><w:rFonts w:cs="Arial" w:ascii="Arial" w:hAnsi="Arial"/><w:sz w:val="18"/><w:szCs w:val="18"/></w:rPr><w:t xml:space="preserve"> para declarar, las obtenidas a través del Registro Único Empresarial y Social – RUES. </w:t></w:r></w:p><w:p><w:pPr><w:pStyle w:val="Normal"/><w:spacing w:lineRule="auto" w:line="240" w:before="0" w:after="0"/><w:jc w:val="both"/><w:rPr><w:rFonts w:ascii="Arial" w:hAnsi="Arial" w:cs="Arial"/><w:sz w:val="18"/><w:szCs w:val="18"/></w:rPr></w:pPr><w:r><w:rPr><w:rFonts w:cs="Arial" w:ascii="Arial" w:hAnsi="Arial"/><w:sz w:val="18"/><w:szCs w:val="18"/></w:rPr></w:r></w:p><w:tbl><w:tblPr><w:tblStyle w:val="Tablaconcuadrcula"/><w:tblW w:w="9209" w:type="dxa"/><w:jc w:val="left"/><w:tblInd w:w="0" w:type="dxa"/><w:tblLayout w:type="fixed"/><w:tblCellMar><w:top w:w="0" w:type="dxa"/><w:left w:w="108" w:type="dxa"/><w:bottom w:w="0" w:type="dxa"/><w:right w:w="108" w:type="dxa"/></w:tblCellMar><w:tblLook w:val="04a0" w:noHBand="0" w:noVBand="1" w:firstColumn="1" w:lastRow="0" w:lastColumn="0" w:firstRow="1"/></w:tblPr><w:tblGrid><w:gridCol w:w="2262"/><w:gridCol w:w="6946"/></w:tblGrid><w:tr><w:trPr></w:trPr><w:tc><w:tcPr><w:tcW w:w="2262"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Dirección fiscal</w:t></w:r></w:p></w:tc><w:tc><w:tcPr><w:tcW w:w="6946"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Carrera x con calle x</w:t></w:r></w:p></w:tc></w:tr><w:tr><w:trPr></w:trPr><w:tc><w:tcPr><w:tcW w:w="2262"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Correo electrónico fiscal</w:t></w:r></w:p></w:tc><w:tc><w:tcPr><w:tcW w:w="6946" w:type="dxa"/><w:tcBorders></w:tcBorders></w:tcPr><w:p><w:pPr><w:pStyle w:val="Normal"/><w:widowControl w:val="false"/><w:spacing w:lineRule="auto" w:line="240" w:before="0" w:after="0"/><w:jc w:val="both"/><w:rPr><w:rFonts w:ascii="Arial" w:hAnsi="Arial" w:cs="Arial"/><w:sz w:val="18"/><w:szCs w:val="18"/></w:rPr></w:pPr><w:r><w:rPr><w:rFonts w:eastAsia="Calibri" w:cs="Arial" w:ascii="Arial" w:hAnsi="Arial"/><w:kern w:val="0"/><w:sz w:val="18"/><w:szCs w:val="18"/><w:lang w:val="es-CO" w:bidi="ar-SA"/></w:rPr><w:t></w:t></w:r></w:p></w:tc></w:tr></w:tbl><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CUMPLASE</w:t></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sz w:val="18"/><w:szCs w:val="18"/></w:rPr></w:pPr><w:r><w:rPr><w:rFonts w:cs="Arial" w:ascii="Arial" w:hAnsi="Arial"/><w:sz w:val="18"/><w:szCs w:val="18"/></w:rPr></w:r></w:p><w:p><w:pPr><w:pStyle w:val="Normal"/><w:spacing w:lineRule="auto" w:line="240" w:before="0" w:after="0"/><w:rPr><w:rFonts w:ascii="Arial" w:hAnsi="Arial" w:cs="Arial"/><w:sz w:val="18"/><w:szCs w:val="18"/></w:rPr></w:pPr><w:r><w:rPr><w:rFonts w:cs="Arial" w:ascii="Arial" w:hAnsi="Arial"/><w:sz w:val="18"/><w:szCs w:val="18"/></w:rPr></w:r></w:p><w:p><w:pPr><w:pStyle w:val="Normal"/><w:spacing w:lineRule="auto" w:line="240" w:before="0" w:after="0"/><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20"/><w:szCs w:val="20"/></w:rPr></w:pPr><w:r><w:rPr><w:rFonts w:cs="Arial" w:ascii="Arial" w:hAnsi="Arial"/><w:b/><w:sz w:val="20"/><w:szCs w:val="20"/></w:rPr><w:t>YENNY CAROLINA CARDENAS GARCIA</w:t></w:r></w:p><w:p><w:pPr><w:pStyle w:val="Normal"/><w:spacing w:lineRule="auto" w:line="240" w:before="0" w:after="0"/><w:jc w:val="center"/><w:rPr><w:rFonts w:ascii="Arial" w:hAnsi="Arial" w:cs="Arial"/><w:sz w:val="20"/><w:szCs w:val="20"/></w:rPr></w:pPr><w:r><w:rPr><w:rFonts w:cs="Arial" w:ascii="Arial" w:hAnsi="Arial"/><w:sz w:val="20"/><w:szCs w:val="20"/></w:rPr><w:t>Secretaria de Despacho</w:t></w:r></w:p><w:p><w:pPr><w:pStyle w:val="Normal"/><w:spacing w:lineRule="auto" w:line="240" w:before="0" w:after="0"/><w:jc w:val="center"/><w:rPr><w:rFonts w:ascii="Arial" w:hAnsi="Arial" w:cs="Arial"/><w:sz w:val="20"/><w:szCs w:val="20"/></w:rPr></w:pPr><w:r><w:rPr><w:rFonts w:cs="Arial" w:ascii="Arial" w:hAnsi="Arial"/><w:sz w:val="20"/><w:szCs w:val="20"/></w:rPr><w:t>Secretaría de Hacienda.</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b/><w:b/><w:sz w:val="16"/><w:szCs w:val="16"/></w:rPr></w:pPr><w:r><w:rPr><w:rFonts w:cs="Arial" w:ascii="Arial" w:hAnsi="Arial"/><w:sz w:val="16"/><w:szCs w:val="16"/></w:rPr><w:t xml:space="preserve">Elaboro y Aprobó: </w:t></w:r><w:r><w:rPr><w:rFonts w:cs="Arial" w:ascii="Arial" w:hAnsi="Arial"/><w:b/><w:sz w:val="16"/><w:szCs w:val="16"/></w:rPr><w:t>Nury Esmeralda Rodríguez Buitrago</w:t></w:r><w:r><w:rPr><w:rFonts w:cs="Arial" w:ascii="Arial" w:hAnsi="Arial"/><w:sz w:val="16"/><w:szCs w:val="16"/></w:rPr><w:t xml:space="preserve"> </w:t><w:tab/><w:tab/><w:t xml:space="preserve">Apoyo en la elaboración: </w:t></w:r><w:r><w:rPr><w:rFonts w:cs="Arial" w:ascii="Arial" w:hAnsi="Arial"/><w:b/><w:sz w:val="16"/><w:szCs w:val="16"/></w:rPr><w:t>Sergio Luis Chavarría Montoya</w:t></w:r></w:p><w:p><w:pPr><w:pStyle w:val="Normal"/><w:spacing w:lineRule="auto" w:line="240" w:before="0" w:after="0"/><w:jc w:val="both"/><w:rPr><w:rFonts w:ascii="Arial" w:hAnsi="Arial" w:cs="Arial"/><w:sz w:val="18"/><w:szCs w:val="18"/></w:rPr></w:pPr><w:r><w:rPr><w:rFonts w:cs="Arial" w:ascii="Arial" w:hAnsi="Arial"/><w:sz w:val="16"/><w:szCs w:val="16"/></w:rPr><w:t>Profesional Universitario de Rentas</w:t><w:tab/><w:tab/><w:t xml:space="preserve">                                Profesional de contrato</w:t></w:r></w:p><w:p><w:pPr><w:pStyle w:val="Normal"/><w:widowControl/><w:suppressAutoHyphens w:val="true"/><w:bidi w:val="0"/><w:spacing w:lineRule="auto" w:line="276" w:before="0" w:after="200"/><w:jc w:val="left"/><w:rPr></w:rPr></w:pPr><w:r><w:rPr></w:rPr></w:r></w:p><w:sectPr><w:headerReference w:type="default" r:id="rId2"/><w:footerReference w:type="default" r:id="rId3"/><w:type w:val="nextPage"/><w:pgSz w:w="12240" w:h="15840"/><w:pgMar w:left="1440" w:right="1440" w:gutter="0" w:header="709" w:top="1758" w:footer="421" w:bottom="1440"/><w:pgNumType w:fmt="decimal"/><w:formProt w:val="false"/><w:textDirection w:val="lrTb"/><w:docGrid w:type="default" w:linePitch="360" w:charSpace="0"/></w:sectPr></w:body></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6"/>
      <w:gridCol w:w="1556"/>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0" distT="0" distB="0" distL="114300" distR="114300" simplePos="0" locked="0" layoutInCell="1" allowOverlap="1" relativeHeight="1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6"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u w:val="none"/>
            </w:rPr>
          </w:pPr>
          <w:r>
            <w:rPr>
              <w:rFonts w:eastAsia="Calibri" w:cs="Arial" w:ascii="Arial" w:hAnsi="Arial"/>
              <w:b/>
              <w:kern w:val="0"/>
              <w:u w:val="none"/>
              <w:lang w:val="es-ES_tradnl" w:bidi="ar-SA"/>
            </w:rPr>
            <w:t>PLIEGO DE CARGOS</w:t>
          </w:r>
        </w:p>
      </w:tc>
      <w:tc>
        <w:tcPr>
          <w:tcW w:w="1556"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6"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6"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LibreOffice/7.3.7.2$Linux_X86_64 LibreOffice_project/30$Build-2</Application>
  <AppVersion>15.0000</AppVersion>
  <Pages>5</Pages>
  <Words>1490</Words>
  <Characters>9480</Characters>
  <CharactersWithSpaces>10932</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2024-10-31T09:15:41Z</dcterms:modified>
  <cp:revision>32</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