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420 40 - 14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/>
          <w:bCs/>
          <w:sz w:val="22"/>
          <w:szCs w:val="22"/>
          <w:lang w:val="es-ES"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</w:r>
    </w:p>
    <w:tbl>
      <w:tblPr>
        <w:tblW w:w="10206" w:type="dxa"/>
        <w:jc w:val="left"/>
        <w:tblInd w:w="0" w:type="dxa"/>
        <w:tblLayout w:type="fixed"/>
        <w:tblCellMar>
          <w:top w:w="100" w:type="dxa"/>
          <w:left w:w="108" w:type="dxa"/>
          <w:bottom w:w="0" w:type="dxa"/>
          <w:right w:w="100" w:type="dxa"/>
        </w:tblCellMar>
        <w:tblLook w:val="0000" w:noHBand="0" w:noVBand="0" w:firstColumn="0" w:lastRow="0" w:lastColumn="0" w:firstRow="0"/>
      </w:tblPr>
      <w:tblGrid>
        <w:gridCol w:w="3315"/>
        <w:gridCol w:w="3739"/>
        <w:gridCol w:w="3152"/>
      </w:tblGrid>
      <w:tr>
        <w:trPr/>
        <w:tc>
          <w:tcPr>
            <w:tcW w:w="10206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s-ES"/>
              </w:rPr>
              <w:t>AUTO DE TRASLADO NÚMERO: ${numerotrasladolo}</w:t>
            </w:r>
          </w:p>
        </w:tc>
      </w:tr>
      <w:tr>
        <w:trPr/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FECHA: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${fechatrasladolo}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CONCEPTO: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IMPUESTO DE INDUSTRIA Y COMERCIO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SECRETARÍA DE HACIENDA - DIRECCIÓN DE RENTAS</w:t>
            </w:r>
          </w:p>
        </w:tc>
      </w:tr>
      <w:tr>
        <w:trPr/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ÁREA FUNCIONAL: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LIQUIDACIÓN OFICIAL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Nro. EXPEDIENTE: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/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AÑO: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2023</w:t>
            </w:r>
          </w:p>
        </w:tc>
      </w:tr>
      <w:tr>
        <w:trPr/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CONTRIBUYENTE: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${propietariovehiculo}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IDENTIFICACIÓN: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${tnipropietariovehiculo}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GRAVABLE: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s-ES"/>
              </w:rPr>
              <w:t>No aplica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 xml:space="preserve">El(La) suscrito(a) funcionario(a) competente en el área de Liquidación Oficial de la Dirección Técnica de Rentas Departamental, en uso de sus facultades legales y las conferidas en la Resolución 002 del 07/01/2015, emitida por la Secretaría de Hacienda de la Gobernación de Casanare y en atención a lo señalado en el artículo 717 del E.T.N y artículo 339 del Estatuto Tributario Departamental, una vez agotada la etapa de Liquidación Oficial, traslada el expediente No. </w:t>
      </w:r>
      <w:r>
        <w:rPr>
          <w:rFonts w:cs="Arial" w:ascii="Arial" w:hAnsi="Arial"/>
          <w:bCs/>
          <w:sz w:val="22"/>
          <w:szCs w:val="22"/>
          <w:lang w:val="es-ES"/>
        </w:rPr>
        <w:t/>
      </w:r>
      <w:r>
        <w:rPr>
          <w:rFonts w:cs="Arial" w:ascii="Arial" w:hAnsi="Arial"/>
          <w:sz w:val="22"/>
          <w:szCs w:val="22"/>
          <w:lang w:val="es-ES"/>
        </w:rPr>
        <w:t xml:space="preserve"> adelantado en contra </w:t>
      </w:r>
      <w:r>
        <w:rPr>
          <w:rFonts w:cs="Arial" w:ascii="Arial" w:hAnsi="Arial"/>
          <w:bCs/>
          <w:sz w:val="22"/>
          <w:szCs w:val="22"/>
          <w:lang w:val="es-ES"/>
        </w:rPr>
        <w:t>${propietariovehiculo}</w:t>
      </w:r>
      <w:r>
        <w:rPr>
          <w:rFonts w:cs="Arial" w:ascii="Arial" w:hAnsi="Arial"/>
          <w:sz w:val="22"/>
          <w:szCs w:val="22"/>
          <w:lang w:val="es-ES"/>
        </w:rPr>
        <w:t xml:space="preserve"> por omisión del deber de declarar y pagar el impuesto sobre vehículos automotores, para que se continúe el trámite administrativo correspondiente por el funcionario competente en la instancia de Cobro Coactivo.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El expediente está conformado por un cuaderno original que contiene ____ folios.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CÚMPLASE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NOMBRE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C.C. cédula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Asesor Grado 01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Competencia Funcional de Liquidación Oficial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Resolución 002 de enero 07 de 2015</w:t>
      </w:r>
      <w:bookmarkStart w:id="0" w:name="_GoBack"/>
      <w:bookmarkEnd w:id="0"/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spacing w:before="0" w:after="0"/>
            <w:ind w:right="360" w:hanging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</w:r>
        </w:p>
      </w:tc>
    </w:tr>
  </w:tbl>
  <w:p>
    <w:pPr>
      <w:pStyle w:val="Footer"/>
      <w:ind w:right="360" w:hanging="0"/>
      <w:jc w:val="center"/>
      <w:rPr>
        <w:rFonts w:ascii="Arial" w:hAnsi="Arial" w:cs="Arial"/>
        <w:b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spacing w:before="0" w:after="0"/>
            <w:ind w:right="360" w:hanging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</w:r>
        </w:p>
      </w:tc>
    </w:tr>
  </w:tbl>
  <w:p>
    <w:pPr>
      <w:pStyle w:val="Footer"/>
      <w:ind w:right="360" w:hanging="0"/>
      <w:jc w:val="center"/>
      <w:rPr>
        <w:rFonts w:ascii="Arial" w:hAnsi="Arial" w:cs="Arial"/>
        <w:b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3"/>
      <w:gridCol w:w="8432"/>
    </w:tblGrid>
    <w:tr>
      <w:trPr>
        <w:trHeight w:val="67" w:hRule="atLeast"/>
      </w:trPr>
      <w:tc>
        <w:tcPr>
          <w:tcW w:w="1773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</w:rPr>
          </w:pPr>
          <w:r>
            <w:rPr>
              <w:rFonts w:cs="Arial" w:ascii="Arial" w:hAnsi="Arial"/>
              <w:b/>
              <w:sz w:val="20"/>
              <w:szCs w:val="20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208915</wp:posOffset>
                </wp:positionH>
                <wp:positionV relativeFrom="paragraph">
                  <wp:posOffset>19685</wp:posOffset>
                </wp:positionV>
                <wp:extent cx="581025" cy="619125"/>
                <wp:effectExtent l="0" t="0" r="0" b="0"/>
                <wp:wrapNone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3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eastAsia="ＭＳ 明朝" w:cs="Arial" w:ascii="Arial" w:hAnsi="Arial"/>
              <w:b/>
              <w:kern w:val="0"/>
              <w:sz w:val="20"/>
              <w:szCs w:val="20"/>
              <w:lang w:val="es-ES" w:eastAsia="es-ES" w:bidi="ar-SA"/>
            </w:rPr>
            <w:t>AUTO</w:t>
          </w:r>
        </w:p>
      </w:tc>
    </w:tr>
    <w:tr>
      <w:trPr>
        <w:trHeight w:val="67" w:hRule="atLeast"/>
      </w:trPr>
      <w:tc>
        <w:tcPr>
          <w:tcW w:w="1773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eastAsia="ＭＳ 明朝" w:cs="Arial" w:ascii="Arial" w:hAnsi="Arial"/>
              <w:b/>
              <w:kern w:val="0"/>
              <w:sz w:val="20"/>
              <w:szCs w:val="20"/>
              <w:lang w:val="es-ES" w:eastAsia="es-ES" w:bidi="ar-SA"/>
            </w:rPr>
            <w:t>FO-GF-01</w:t>
          </w:r>
        </w:p>
      </w:tc>
    </w:tr>
    <w:tr>
      <w:trPr>
        <w:trHeight w:val="67" w:hRule="atLeast"/>
      </w:trPr>
      <w:tc>
        <w:tcPr>
          <w:tcW w:w="1773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eastAsia="ＭＳ 明朝" w:cs="Arial" w:ascii="Arial" w:hAnsi="Arial"/>
              <w:b/>
              <w:kern w:val="0"/>
              <w:sz w:val="20"/>
              <w:szCs w:val="20"/>
              <w:lang w:val="es-ES" w:eastAsia="es-ES" w:bidi="ar-SA"/>
            </w:rPr>
            <w:t>2014-01-02</w:t>
          </w:r>
        </w:p>
      </w:tc>
    </w:tr>
    <w:tr>
      <w:trPr>
        <w:trHeight w:val="67" w:hRule="atLeast"/>
      </w:trPr>
      <w:tc>
        <w:tcPr>
          <w:tcW w:w="1773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eastAsia="ＭＳ 明朝" w:cs="Arial" w:ascii="Arial" w:hAnsi="Arial"/>
              <w:b/>
              <w:kern w:val="0"/>
              <w:sz w:val="20"/>
              <w:szCs w:val="20"/>
              <w:lang w:val="es-ES" w:eastAsia="es-ES" w:bidi="ar-SA"/>
            </w:rPr>
            <w:t>V. 02</w:t>
          </w:r>
        </w:p>
      </w:tc>
    </w:tr>
    <w:tr>
      <w:trPr>
        <w:trHeight w:val="163" w:hRule="atLeast"/>
      </w:trPr>
      <w:tc>
        <w:tcPr>
          <w:tcW w:w="1773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-57150</wp:posOffset>
          </wp:positionH>
          <wp:positionV relativeFrom="paragraph">
            <wp:posOffset>8059420</wp:posOffset>
          </wp:positionV>
          <wp:extent cx="5272405" cy="588010"/>
          <wp:effectExtent l="0" t="0" r="0" b="0"/>
          <wp:wrapNone/>
          <wp:docPr id="2" name="Imagen 19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9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272405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77b6"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Hyper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Application>LibreOffice/7.3.7.2$Linux_X86_64 LibreOffice_project/30$Build-2</Application>
  <AppVersion>15.0000</AppVersion>
  <Pages>1</Pages>
  <Words>182</Words>
  <Characters>1161</Characters>
  <CharactersWithSpaces>1316</CharactersWithSpaces>
  <Paragraphs>28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2023-10-12T16:36:31Z</dcterms:modified>
  <cp:revision>173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