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JOSE RAMIRO MENDIVIESO HERRERA</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4258293 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1</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MEDELLÍN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JOSE RAMIRO MENDIVIESO HERRERA </w:t>
      </w:r>
      <w:r>
        <w:rPr>
          <w:rFonts w:cs="Arial" w:ascii="Arial" w:hAnsi="Arial"/>
        </w:rPr>
        <w:t xml:space="preserve">identificado con </w:t>
      </w:r>
      <w:r>
        <w:rPr>
          <w:rFonts w:cs="Arial" w:ascii="Arial" w:hAnsi="Arial"/>
          <w:b/>
        </w:rPr>
        <w:t>4258293</w:t>
      </w:r>
      <w:r>
        <w:rPr>
          <w:rFonts w:cs="Arial" w:ascii="Arial" w:hAnsi="Arial"/>
        </w:rPr>
        <w:t xml:space="preserve"> </w:t>
      </w:r>
      <w:r>
        <w:rPr>
          <w:rFonts w:cs="Arial" w:ascii="Arial" w:hAnsi="Arial"/>
          <w:b/>
        </w:rPr>
        <w:t xml:space="preserve">4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Ciento Setenta y Ocho Millones Quinientos Mil Pesos M/CTE ($178.500.000,00)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