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right" w:tblpY="14"/>
        <w:tblW w:w="2633" w:type="dxa"/>
        <w:jc w:val="right"/>
        <w:tblLayout w:type="fixed"/>
        <w:tblLook w:val="04A0" w:firstRow="1" w:lastRow="0" w:firstColumn="1" w:lastColumn="0" w:noHBand="0" w:noVBand="1"/>
      </w:tblPr>
      <w:tblGrid>
        <w:gridCol w:w="992"/>
        <w:gridCol w:w="1641"/>
      </w:tblGrid>
      <w:tr w:rsidR="007E64BC" w14:paraId="78C5C69B" w14:textId="77777777">
        <w:trPr>
          <w:jc w:val="right"/>
        </w:trPr>
        <w:tc>
          <w:tcPr>
            <w:tcW w:w="992" w:type="dxa"/>
            <w:tcBorders>
              <w:top w:val="nil"/>
              <w:left w:val="nil"/>
              <w:bottom w:val="nil"/>
              <w:right w:val="nil"/>
            </w:tcBorders>
            <w:vAlign w:val="center"/>
          </w:tcPr>
          <w:p w14:paraId="3C9C5BD2" w14:textId="77777777" w:rsidR="007E64BC" w:rsidRDefault="00000000">
            <w:pPr>
              <w:widowControl w:val="0"/>
              <w:spacing w:after="0" w:line="240" w:lineRule="auto"/>
              <w:jc w:val="right"/>
              <w:rPr>
                <w:rFonts w:ascii="Arial" w:hAnsi="Arial" w:cs="Arial"/>
                <w:sz w:val="20"/>
                <w:szCs w:val="20"/>
              </w:rPr>
            </w:pPr>
            <w:r>
              <w:rPr>
                <w:rFonts w:ascii="Arial" w:hAnsi="Arial" w:cs="Arial"/>
                <w:sz w:val="20"/>
                <w:szCs w:val="20"/>
              </w:rPr>
              <w:t>FECHA</w:t>
            </w:r>
          </w:p>
        </w:tc>
        <w:tc>
          <w:tcPr>
            <w:tcW w:w="1640" w:type="dxa"/>
            <w:tcBorders>
              <w:top w:val="nil"/>
              <w:left w:val="nil"/>
              <w:right w:val="nil"/>
            </w:tcBorders>
            <w:vAlign w:val="center"/>
          </w:tcPr>
          <w:p w14:paraId="557B5DAE" w14:textId="77777777" w:rsidR="007E64BC" w:rsidRDefault="00000000">
            <w:pPr>
              <w:widowControl w:val="0"/>
              <w:spacing w:after="0" w:line="240" w:lineRule="auto"/>
              <w:ind w:right="-135"/>
              <w:rPr>
                <w:sz w:val="16"/>
                <w:szCs w:val="16"/>
              </w:rPr>
            </w:pPr>
            <w:r>
              <w:rPr>
                <w:rFonts w:ascii="Arial" w:hAnsi="Arial" w:cs="Arial"/>
                <w:sz w:val="16"/>
                <w:szCs w:val="16"/>
              </w:rPr>
              <w:t xml:space="preserve">01 de </w:t>
            </w:r>
            <w:proofErr w:type="gramStart"/>
            <w:r>
              <w:rPr>
                <w:rFonts w:ascii="Arial" w:hAnsi="Arial" w:cs="Arial"/>
                <w:sz w:val="16"/>
                <w:szCs w:val="16"/>
              </w:rPr>
              <w:t>Junio</w:t>
            </w:r>
            <w:proofErr w:type="gramEnd"/>
            <w:r>
              <w:rPr>
                <w:rFonts w:ascii="Arial" w:hAnsi="Arial" w:cs="Arial"/>
                <w:sz w:val="16"/>
                <w:szCs w:val="16"/>
              </w:rPr>
              <w:t xml:space="preserve"> de 2024</w:t>
            </w:r>
          </w:p>
        </w:tc>
      </w:tr>
    </w:tbl>
    <w:p w14:paraId="566125D0" w14:textId="77777777" w:rsidR="007E64BC" w:rsidRDefault="00000000">
      <w:pPr>
        <w:spacing w:after="0" w:line="240" w:lineRule="auto"/>
        <w:ind w:left="2832"/>
        <w:rPr>
          <w:rFonts w:ascii="Arial" w:hAnsi="Arial" w:cs="Arial"/>
          <w:b/>
          <w:sz w:val="20"/>
          <w:szCs w:val="20"/>
        </w:rPr>
      </w:pPr>
      <w:r>
        <w:rPr>
          <w:rFonts w:ascii="Arial" w:hAnsi="Arial" w:cs="Arial"/>
          <w:b/>
          <w:sz w:val="20"/>
          <w:szCs w:val="20"/>
        </w:rPr>
        <w:t>No. 4444</w:t>
      </w:r>
    </w:p>
    <w:p w14:paraId="67F47FFD" w14:textId="77777777" w:rsidR="007E64BC" w:rsidRDefault="007E64BC">
      <w:pPr>
        <w:spacing w:after="0" w:line="240" w:lineRule="auto"/>
        <w:rPr>
          <w:rFonts w:ascii="Arial" w:hAnsi="Arial" w:cs="Arial"/>
          <w:sz w:val="20"/>
          <w:szCs w:val="20"/>
        </w:rPr>
      </w:pPr>
    </w:p>
    <w:p w14:paraId="29DF0E8A" w14:textId="77777777" w:rsidR="007E64BC" w:rsidRDefault="007E64BC">
      <w:pPr>
        <w:spacing w:after="0" w:line="240" w:lineRule="auto"/>
        <w:jc w:val="center"/>
        <w:rPr>
          <w:rFonts w:ascii="Arial" w:hAnsi="Arial" w:cs="Arial"/>
          <w:sz w:val="20"/>
          <w:szCs w:val="20"/>
        </w:rPr>
      </w:pPr>
    </w:p>
    <w:p w14:paraId="6D3D80BF" w14:textId="77777777" w:rsidR="007E64BC" w:rsidRDefault="007E64BC">
      <w:pPr>
        <w:spacing w:after="0" w:line="240" w:lineRule="auto"/>
        <w:jc w:val="center"/>
        <w:rPr>
          <w:rFonts w:ascii="Arial" w:hAnsi="Arial" w:cs="Arial"/>
          <w:sz w:val="20"/>
          <w:szCs w:val="20"/>
        </w:rPr>
      </w:pPr>
    </w:p>
    <w:p w14:paraId="6B811D90" w14:textId="77777777" w:rsidR="007E64BC" w:rsidRDefault="00000000">
      <w:pPr>
        <w:spacing w:after="0" w:line="240" w:lineRule="auto"/>
        <w:jc w:val="center"/>
        <w:rPr>
          <w:rFonts w:ascii="Arial" w:hAnsi="Arial" w:cs="Arial"/>
          <w:b/>
          <w:sz w:val="20"/>
          <w:szCs w:val="20"/>
        </w:rPr>
      </w:pPr>
      <w:r>
        <w:rPr>
          <w:rFonts w:ascii="Arial" w:hAnsi="Arial" w:cs="Arial"/>
          <w:b/>
          <w:sz w:val="20"/>
          <w:szCs w:val="20"/>
        </w:rPr>
        <w:t xml:space="preserve">POR MEDIO DEL CUAL SE APERTURA </w:t>
      </w:r>
    </w:p>
    <w:p w14:paraId="53581905" w14:textId="77777777" w:rsidR="007E64BC" w:rsidRDefault="00000000">
      <w:pPr>
        <w:spacing w:after="0" w:line="240" w:lineRule="auto"/>
        <w:jc w:val="center"/>
        <w:rPr>
          <w:rFonts w:ascii="Arial" w:hAnsi="Arial" w:cs="Arial"/>
          <w:b/>
          <w:sz w:val="20"/>
          <w:szCs w:val="20"/>
        </w:rPr>
      </w:pPr>
      <w:r>
        <w:rPr>
          <w:rFonts w:ascii="Arial" w:hAnsi="Arial" w:cs="Arial"/>
          <w:b/>
          <w:sz w:val="20"/>
          <w:szCs w:val="20"/>
        </w:rPr>
        <w:t xml:space="preserve">UN EXPEDIENTE POR IMPUESTO PREDIAL UNIFICADO   </w:t>
      </w:r>
    </w:p>
    <w:p w14:paraId="75C4AA75" w14:textId="77777777" w:rsidR="007E64BC" w:rsidRDefault="007E64BC">
      <w:pPr>
        <w:spacing w:after="0" w:line="240" w:lineRule="auto"/>
        <w:jc w:val="both"/>
        <w:rPr>
          <w:rFonts w:ascii="Arial" w:hAnsi="Arial" w:cs="Arial"/>
          <w:sz w:val="20"/>
          <w:szCs w:val="20"/>
        </w:rPr>
      </w:pPr>
    </w:p>
    <w:tbl>
      <w:tblPr>
        <w:tblStyle w:val="Tablaconcuadrcula"/>
        <w:tblW w:w="10112" w:type="dxa"/>
        <w:tblLayout w:type="fixed"/>
        <w:tblLook w:val="04A0" w:firstRow="1" w:lastRow="0" w:firstColumn="1" w:lastColumn="0" w:noHBand="0" w:noVBand="1"/>
      </w:tblPr>
      <w:tblGrid>
        <w:gridCol w:w="2830"/>
        <w:gridCol w:w="7282"/>
      </w:tblGrid>
      <w:tr w:rsidR="007E64BC" w14:paraId="67441944" w14:textId="77777777">
        <w:tc>
          <w:tcPr>
            <w:tcW w:w="2830" w:type="dxa"/>
            <w:tcBorders>
              <w:top w:val="nil"/>
              <w:left w:val="nil"/>
              <w:bottom w:val="nil"/>
              <w:right w:val="nil"/>
            </w:tcBorders>
          </w:tcPr>
          <w:p w14:paraId="14CC3BF3" w14:textId="77777777" w:rsidR="007E64BC" w:rsidRDefault="00000000">
            <w:pPr>
              <w:widowControl w:val="0"/>
              <w:spacing w:after="0" w:line="240" w:lineRule="auto"/>
              <w:jc w:val="both"/>
              <w:rPr>
                <w:rFonts w:ascii="Arial" w:hAnsi="Arial" w:cs="Arial"/>
                <w:b/>
              </w:rPr>
            </w:pPr>
            <w:r>
              <w:rPr>
                <w:rFonts w:ascii="Arial" w:hAnsi="Arial" w:cs="Arial"/>
                <w:b/>
              </w:rPr>
              <w:t>EXPEDIENTE</w:t>
            </w:r>
          </w:p>
        </w:tc>
        <w:tc>
          <w:tcPr>
            <w:tcW w:w="7281" w:type="dxa"/>
            <w:tcBorders>
              <w:top w:val="nil"/>
              <w:left w:val="nil"/>
              <w:bottom w:val="nil"/>
              <w:right w:val="nil"/>
            </w:tcBorders>
          </w:tcPr>
          <w:p w14:paraId="7A248D0D" w14:textId="77777777" w:rsidR="007E64BC" w:rsidRDefault="00000000">
            <w:pPr>
              <w:widowControl w:val="0"/>
              <w:spacing w:after="0" w:line="240" w:lineRule="auto"/>
              <w:jc w:val="both"/>
              <w:rPr>
                <w:rFonts w:ascii="Arial" w:hAnsi="Arial" w:cs="Arial"/>
              </w:rPr>
            </w:pPr>
            <w:r>
              <w:rPr>
                <w:rFonts w:ascii="Arial" w:hAnsi="Arial" w:cs="Arial"/>
              </w:rPr>
              <w:t>4444</w:t>
            </w:r>
          </w:p>
        </w:tc>
      </w:tr>
      <w:tr w:rsidR="007E64BC" w14:paraId="147D1086" w14:textId="77777777">
        <w:tc>
          <w:tcPr>
            <w:tcW w:w="2830" w:type="dxa"/>
            <w:tcBorders>
              <w:top w:val="nil"/>
              <w:left w:val="nil"/>
              <w:bottom w:val="nil"/>
              <w:right w:val="nil"/>
            </w:tcBorders>
          </w:tcPr>
          <w:p w14:paraId="3A8A351F" w14:textId="77777777" w:rsidR="007E64BC" w:rsidRDefault="00000000">
            <w:pPr>
              <w:widowControl w:val="0"/>
              <w:spacing w:after="0" w:line="240" w:lineRule="auto"/>
              <w:jc w:val="both"/>
              <w:rPr>
                <w:rFonts w:ascii="Arial" w:hAnsi="Arial" w:cs="Arial"/>
                <w:b/>
              </w:rPr>
            </w:pPr>
            <w:r>
              <w:rPr>
                <w:rFonts w:ascii="Arial" w:hAnsi="Arial" w:cs="Arial"/>
                <w:b/>
              </w:rPr>
              <w:t>CONTRIBUYENTE</w:t>
            </w:r>
          </w:p>
        </w:tc>
        <w:tc>
          <w:tcPr>
            <w:tcW w:w="7281" w:type="dxa"/>
            <w:tcBorders>
              <w:top w:val="nil"/>
              <w:left w:val="nil"/>
              <w:bottom w:val="nil"/>
              <w:right w:val="nil"/>
            </w:tcBorders>
          </w:tcPr>
          <w:p w14:paraId="6324C3EC" w14:textId="77777777" w:rsidR="007E64BC" w:rsidRDefault="00000000">
            <w:pPr>
              <w:widowControl w:val="0"/>
              <w:spacing w:after="0" w:line="240" w:lineRule="auto"/>
              <w:jc w:val="both"/>
              <w:rPr>
                <w:rFonts w:ascii="Arial" w:hAnsi="Arial" w:cs="Arial"/>
              </w:rPr>
            </w:pPr>
            <w:r>
              <w:rPr>
                <w:rFonts w:ascii="Arial" w:hAnsi="Arial" w:cs="Arial"/>
              </w:rPr>
              <w:t>POLICARPO GALINDO</w:t>
            </w:r>
          </w:p>
        </w:tc>
      </w:tr>
      <w:tr w:rsidR="007E64BC" w14:paraId="2CEA81BF" w14:textId="77777777">
        <w:tc>
          <w:tcPr>
            <w:tcW w:w="2830" w:type="dxa"/>
            <w:tcBorders>
              <w:top w:val="nil"/>
              <w:left w:val="nil"/>
              <w:bottom w:val="nil"/>
              <w:right w:val="nil"/>
            </w:tcBorders>
          </w:tcPr>
          <w:p w14:paraId="1CEFABB7" w14:textId="77777777" w:rsidR="007E64BC" w:rsidRDefault="00000000">
            <w:pPr>
              <w:widowControl w:val="0"/>
              <w:spacing w:after="0" w:line="240" w:lineRule="auto"/>
              <w:jc w:val="both"/>
              <w:rPr>
                <w:rFonts w:ascii="Arial" w:hAnsi="Arial" w:cs="Arial"/>
                <w:b/>
              </w:rPr>
            </w:pPr>
            <w:r>
              <w:rPr>
                <w:rFonts w:ascii="Arial" w:hAnsi="Arial" w:cs="Arial"/>
                <w:b/>
              </w:rPr>
              <w:t>CC o NIT</w:t>
            </w:r>
          </w:p>
        </w:tc>
        <w:tc>
          <w:tcPr>
            <w:tcW w:w="7281" w:type="dxa"/>
            <w:tcBorders>
              <w:top w:val="nil"/>
              <w:left w:val="nil"/>
              <w:bottom w:val="nil"/>
              <w:right w:val="nil"/>
            </w:tcBorders>
          </w:tcPr>
          <w:p w14:paraId="319B4673" w14:textId="77777777" w:rsidR="007E64BC" w:rsidRDefault="00000000">
            <w:pPr>
              <w:widowControl w:val="0"/>
              <w:spacing w:after="0" w:line="240" w:lineRule="auto"/>
              <w:jc w:val="both"/>
              <w:rPr>
                <w:rFonts w:ascii="Arial" w:hAnsi="Arial" w:cs="Arial"/>
              </w:rPr>
            </w:pPr>
            <w:r>
              <w:rPr>
                <w:rFonts w:ascii="Arial" w:hAnsi="Arial" w:cs="Arial"/>
              </w:rPr>
              <w:t>1118548845</w:t>
            </w:r>
          </w:p>
        </w:tc>
      </w:tr>
      <w:tr w:rsidR="007E64BC" w14:paraId="7E5B689D" w14:textId="77777777">
        <w:tc>
          <w:tcPr>
            <w:tcW w:w="2830" w:type="dxa"/>
            <w:tcBorders>
              <w:top w:val="nil"/>
              <w:left w:val="nil"/>
              <w:bottom w:val="nil"/>
              <w:right w:val="nil"/>
            </w:tcBorders>
          </w:tcPr>
          <w:p w14:paraId="3B80394E" w14:textId="77777777" w:rsidR="007E64BC" w:rsidRDefault="00000000">
            <w:pPr>
              <w:widowControl w:val="0"/>
              <w:spacing w:after="0" w:line="240" w:lineRule="auto"/>
              <w:jc w:val="both"/>
              <w:rPr>
                <w:rFonts w:ascii="Arial" w:hAnsi="Arial" w:cs="Arial"/>
                <w:b/>
              </w:rPr>
            </w:pPr>
            <w:r>
              <w:rPr>
                <w:rFonts w:ascii="Arial" w:hAnsi="Arial" w:cs="Arial"/>
                <w:b/>
              </w:rPr>
              <w:t>IMPUESTO</w:t>
            </w:r>
          </w:p>
        </w:tc>
        <w:tc>
          <w:tcPr>
            <w:tcW w:w="7281" w:type="dxa"/>
            <w:tcBorders>
              <w:top w:val="nil"/>
              <w:left w:val="nil"/>
              <w:bottom w:val="nil"/>
              <w:right w:val="nil"/>
            </w:tcBorders>
          </w:tcPr>
          <w:p w14:paraId="412332AA" w14:textId="77777777" w:rsidR="007E64BC" w:rsidRDefault="00000000">
            <w:pPr>
              <w:widowControl w:val="0"/>
              <w:spacing w:after="0" w:line="240" w:lineRule="auto"/>
              <w:jc w:val="both"/>
              <w:rPr>
                <w:rFonts w:ascii="Arial" w:hAnsi="Arial" w:cs="Arial"/>
              </w:rPr>
            </w:pPr>
            <w:r>
              <w:rPr>
                <w:rFonts w:ascii="Arial" w:hAnsi="Arial" w:cs="Arial"/>
              </w:rPr>
              <w:t>IMPUESTO PREDIAL UNIFICADO</w:t>
            </w:r>
          </w:p>
        </w:tc>
      </w:tr>
      <w:tr w:rsidR="007E64BC" w14:paraId="5DBF3E8E" w14:textId="77777777">
        <w:tc>
          <w:tcPr>
            <w:tcW w:w="2830" w:type="dxa"/>
            <w:tcBorders>
              <w:top w:val="nil"/>
              <w:left w:val="nil"/>
              <w:bottom w:val="nil"/>
              <w:right w:val="nil"/>
            </w:tcBorders>
          </w:tcPr>
          <w:p w14:paraId="13C94C78" w14:textId="77777777" w:rsidR="007E64BC" w:rsidRDefault="00000000">
            <w:pPr>
              <w:widowControl w:val="0"/>
              <w:spacing w:after="0" w:line="240" w:lineRule="auto"/>
              <w:jc w:val="both"/>
              <w:rPr>
                <w:rFonts w:ascii="Arial" w:hAnsi="Arial" w:cs="Arial"/>
                <w:b/>
              </w:rPr>
            </w:pPr>
            <w:r>
              <w:rPr>
                <w:rFonts w:ascii="Arial" w:hAnsi="Arial" w:cs="Arial"/>
                <w:b/>
              </w:rPr>
              <w:t>PERIODO</w:t>
            </w:r>
          </w:p>
        </w:tc>
        <w:tc>
          <w:tcPr>
            <w:tcW w:w="7281" w:type="dxa"/>
            <w:tcBorders>
              <w:top w:val="nil"/>
              <w:left w:val="nil"/>
              <w:bottom w:val="nil"/>
              <w:right w:val="nil"/>
            </w:tcBorders>
          </w:tcPr>
          <w:p w14:paraId="2C874DC5" w14:textId="77777777" w:rsidR="007E64BC" w:rsidRDefault="00000000">
            <w:pPr>
              <w:widowControl w:val="0"/>
              <w:spacing w:after="0" w:line="240" w:lineRule="auto"/>
              <w:jc w:val="both"/>
              <w:rPr>
                <w:rFonts w:ascii="Arial" w:hAnsi="Arial" w:cs="Arial"/>
              </w:rPr>
            </w:pPr>
            <w:r>
              <w:rPr>
                <w:rFonts w:ascii="Arial" w:hAnsi="Arial" w:cs="Arial"/>
              </w:rPr>
              <w:t>N/A</w:t>
            </w:r>
          </w:p>
        </w:tc>
      </w:tr>
      <w:tr w:rsidR="007E64BC" w14:paraId="73DB1FAD" w14:textId="77777777">
        <w:tc>
          <w:tcPr>
            <w:tcW w:w="2830" w:type="dxa"/>
            <w:tcBorders>
              <w:top w:val="nil"/>
              <w:left w:val="nil"/>
              <w:bottom w:val="nil"/>
              <w:right w:val="nil"/>
            </w:tcBorders>
          </w:tcPr>
          <w:p w14:paraId="0CCFAC13" w14:textId="77777777" w:rsidR="007E64BC" w:rsidRDefault="00000000">
            <w:pPr>
              <w:widowControl w:val="0"/>
              <w:spacing w:after="0" w:line="240" w:lineRule="auto"/>
              <w:jc w:val="both"/>
              <w:rPr>
                <w:rFonts w:ascii="Arial" w:hAnsi="Arial" w:cs="Arial"/>
                <w:b/>
              </w:rPr>
            </w:pPr>
            <w:r>
              <w:rPr>
                <w:rFonts w:ascii="Arial" w:hAnsi="Arial" w:cs="Arial"/>
                <w:b/>
              </w:rPr>
              <w:t xml:space="preserve">CODIGO CATASTRAL  </w:t>
            </w:r>
          </w:p>
        </w:tc>
        <w:tc>
          <w:tcPr>
            <w:tcW w:w="7281" w:type="dxa"/>
            <w:tcBorders>
              <w:top w:val="nil"/>
              <w:left w:val="nil"/>
              <w:bottom w:val="nil"/>
              <w:right w:val="nil"/>
            </w:tcBorders>
          </w:tcPr>
          <w:p w14:paraId="16090A41" w14:textId="77777777" w:rsidR="007E64BC" w:rsidRDefault="00000000">
            <w:pPr>
              <w:widowControl w:val="0"/>
              <w:spacing w:after="0" w:line="240" w:lineRule="auto"/>
              <w:jc w:val="both"/>
              <w:rPr>
                <w:rFonts w:ascii="Arial" w:hAnsi="Arial" w:cs="Arial"/>
              </w:rPr>
            </w:pPr>
            <w:r>
              <w:rPr>
                <w:rFonts w:ascii="Arial" w:hAnsi="Arial" w:cs="Arial"/>
              </w:rPr>
              <w:t>070000030003000</w:t>
            </w:r>
          </w:p>
        </w:tc>
      </w:tr>
      <w:tr w:rsidR="007E64BC" w14:paraId="3A6DF4DB" w14:textId="77777777">
        <w:tc>
          <w:tcPr>
            <w:tcW w:w="2830" w:type="dxa"/>
            <w:tcBorders>
              <w:top w:val="nil"/>
              <w:left w:val="nil"/>
              <w:bottom w:val="nil"/>
              <w:right w:val="nil"/>
            </w:tcBorders>
          </w:tcPr>
          <w:p w14:paraId="385B154D" w14:textId="77777777" w:rsidR="007E64BC" w:rsidRDefault="00000000">
            <w:pPr>
              <w:widowControl w:val="0"/>
              <w:spacing w:after="0" w:line="240" w:lineRule="auto"/>
              <w:jc w:val="both"/>
              <w:rPr>
                <w:rFonts w:ascii="Arial" w:hAnsi="Arial" w:cs="Arial"/>
                <w:b/>
              </w:rPr>
            </w:pPr>
            <w:r>
              <w:rPr>
                <w:rFonts w:ascii="Arial" w:hAnsi="Arial" w:cs="Arial"/>
                <w:b/>
              </w:rPr>
              <w:t>DIRECCION PREDIO</w:t>
            </w:r>
          </w:p>
        </w:tc>
        <w:tc>
          <w:tcPr>
            <w:tcW w:w="7281" w:type="dxa"/>
            <w:tcBorders>
              <w:top w:val="nil"/>
              <w:left w:val="nil"/>
              <w:bottom w:val="nil"/>
              <w:right w:val="nil"/>
            </w:tcBorders>
          </w:tcPr>
          <w:p w14:paraId="194D02B7" w14:textId="77777777" w:rsidR="007E64BC" w:rsidRDefault="00000000">
            <w:pPr>
              <w:widowControl w:val="0"/>
              <w:spacing w:after="0" w:line="240" w:lineRule="auto"/>
              <w:jc w:val="both"/>
              <w:rPr>
                <w:rFonts w:ascii="Arial" w:hAnsi="Arial" w:cs="Arial"/>
              </w:rPr>
            </w:pPr>
            <w:r>
              <w:rPr>
                <w:rFonts w:ascii="Arial" w:hAnsi="Arial" w:cs="Arial"/>
              </w:rPr>
              <w:t>K 3 1 163 SAN BENITO</w:t>
            </w:r>
          </w:p>
        </w:tc>
      </w:tr>
    </w:tbl>
    <w:p w14:paraId="27574F40" w14:textId="77777777" w:rsidR="007E64BC" w:rsidRDefault="007E64BC">
      <w:pPr>
        <w:spacing w:after="0" w:line="240" w:lineRule="auto"/>
        <w:jc w:val="both"/>
        <w:rPr>
          <w:rFonts w:ascii="Arial" w:hAnsi="Arial" w:cs="Arial"/>
          <w:sz w:val="20"/>
          <w:szCs w:val="20"/>
        </w:rPr>
      </w:pPr>
    </w:p>
    <w:p w14:paraId="5B880DFC" w14:textId="77777777" w:rsidR="007E64BC" w:rsidRDefault="00000000">
      <w:pPr>
        <w:spacing w:after="0" w:line="240" w:lineRule="auto"/>
        <w:jc w:val="both"/>
        <w:rPr>
          <w:rFonts w:ascii="Arial" w:hAnsi="Arial" w:cs="Arial"/>
          <w:sz w:val="20"/>
          <w:szCs w:val="20"/>
        </w:rPr>
      </w:pPr>
      <w:r>
        <w:rPr>
          <w:rFonts w:ascii="Arial" w:hAnsi="Arial" w:cs="Arial"/>
          <w:sz w:val="20"/>
          <w:szCs w:val="20"/>
        </w:rPr>
        <w:t>La Secretaría de Hacienda del Municipio de Aguazul Casanare, en uso de las atribuciones conferidas por los artículos 5, 19, 32, 330 y 352 del Acuerdo Municipal No 020 del 2016, así como las normas que lo modifiquen o adicionen, y</w:t>
      </w:r>
    </w:p>
    <w:p w14:paraId="0D8D5E2F" w14:textId="77777777" w:rsidR="007E64BC" w:rsidRDefault="007E64BC">
      <w:pPr>
        <w:spacing w:after="0" w:line="240" w:lineRule="auto"/>
        <w:jc w:val="both"/>
        <w:rPr>
          <w:rFonts w:ascii="Arial" w:hAnsi="Arial" w:cs="Arial"/>
          <w:sz w:val="20"/>
          <w:szCs w:val="20"/>
        </w:rPr>
      </w:pPr>
    </w:p>
    <w:p w14:paraId="0362D831" w14:textId="2963E102" w:rsidR="007E64BC" w:rsidRDefault="00000000">
      <w:pPr>
        <w:spacing w:after="0" w:line="240" w:lineRule="auto"/>
        <w:jc w:val="center"/>
        <w:rPr>
          <w:rFonts w:ascii="Arial" w:hAnsi="Arial" w:cs="Arial"/>
          <w:b/>
          <w:sz w:val="20"/>
          <w:szCs w:val="20"/>
        </w:rPr>
      </w:pPr>
      <w:r>
        <w:rPr>
          <w:rFonts w:ascii="Arial" w:hAnsi="Arial" w:cs="Arial"/>
          <w:b/>
          <w:sz w:val="20"/>
          <w:szCs w:val="20"/>
        </w:rPr>
        <w:t>CONSIDERANDO</w:t>
      </w:r>
      <w:r w:rsidR="004D7DA1">
        <w:rPr>
          <w:rFonts w:ascii="Arial" w:hAnsi="Arial" w:cs="Arial"/>
          <w:b/>
          <w:sz w:val="20"/>
          <w:szCs w:val="20"/>
        </w:rPr>
        <w:t>DDDDDDD</w:t>
      </w:r>
    </w:p>
    <w:p w14:paraId="020C7C3D" w14:textId="77777777" w:rsidR="007E64BC" w:rsidRDefault="007E64BC">
      <w:pPr>
        <w:spacing w:after="0" w:line="240" w:lineRule="auto"/>
        <w:jc w:val="center"/>
        <w:rPr>
          <w:rFonts w:ascii="Arial" w:hAnsi="Arial" w:cs="Arial"/>
          <w:b/>
          <w:sz w:val="20"/>
          <w:szCs w:val="20"/>
        </w:rPr>
      </w:pPr>
    </w:p>
    <w:p w14:paraId="3406D89F" w14:textId="77777777" w:rsidR="007E64BC" w:rsidRDefault="00000000">
      <w:pPr>
        <w:spacing w:after="0" w:line="240" w:lineRule="auto"/>
        <w:jc w:val="both"/>
        <w:rPr>
          <w:rFonts w:ascii="Arial" w:hAnsi="Arial" w:cs="Arial"/>
          <w:sz w:val="20"/>
          <w:szCs w:val="20"/>
        </w:rPr>
      </w:pPr>
      <w:r>
        <w:rPr>
          <w:rFonts w:ascii="Arial" w:hAnsi="Arial" w:cs="Arial"/>
          <w:sz w:val="20"/>
          <w:szCs w:val="20"/>
        </w:rPr>
        <w:t xml:space="preserve">Que el artículo 19 del Acuerdo Municipal 020 de 2016, señala que el municipio de Aguazul a través de la </w:t>
      </w:r>
      <w:proofErr w:type="gramStart"/>
      <w:r>
        <w:rPr>
          <w:rFonts w:ascii="Arial" w:hAnsi="Arial" w:cs="Arial"/>
          <w:sz w:val="20"/>
          <w:szCs w:val="20"/>
        </w:rPr>
        <w:t>Secretaria</w:t>
      </w:r>
      <w:proofErr w:type="gramEnd"/>
      <w:r>
        <w:rPr>
          <w:rFonts w:ascii="Arial" w:hAnsi="Arial" w:cs="Arial"/>
          <w:sz w:val="20"/>
          <w:szCs w:val="20"/>
        </w:rPr>
        <w:t xml:space="preserve"> de Hacienda es el sujeto activo del impuesto predial unificado que se cause en su jurisdicción, y en él radican las potestades tributarias de administración, control, fiscalización, liquidación, discusión, recaudo, devolución y cobro. </w:t>
      </w:r>
    </w:p>
    <w:p w14:paraId="05B128E7" w14:textId="77777777" w:rsidR="007E64BC" w:rsidRDefault="007E64BC">
      <w:pPr>
        <w:spacing w:after="0" w:line="240" w:lineRule="auto"/>
        <w:jc w:val="both"/>
        <w:rPr>
          <w:rFonts w:ascii="Arial" w:hAnsi="Arial" w:cs="Arial"/>
          <w:sz w:val="20"/>
          <w:szCs w:val="20"/>
        </w:rPr>
      </w:pPr>
    </w:p>
    <w:p w14:paraId="787AE7ED" w14:textId="77777777" w:rsidR="007E64BC" w:rsidRDefault="00000000">
      <w:pPr>
        <w:spacing w:after="0" w:line="240" w:lineRule="auto"/>
        <w:jc w:val="both"/>
        <w:rPr>
          <w:rFonts w:ascii="Arial" w:hAnsi="Arial" w:cs="Arial"/>
          <w:sz w:val="20"/>
          <w:szCs w:val="20"/>
        </w:rPr>
      </w:pPr>
      <w:r>
        <w:rPr>
          <w:rFonts w:ascii="Arial" w:hAnsi="Arial" w:cs="Arial"/>
          <w:sz w:val="20"/>
          <w:szCs w:val="20"/>
        </w:rPr>
        <w:t xml:space="preserve">Que de conformidad con el artículo 20 del Acuerdo Municipal 020 de 2016, es sujeto pasivo del impuesto predial unificado la persona natural o jurídica que sea propietaria o poseedora, así como el usufructuario de predios ubicados en la jurisdicción del municipio de Aguazul.  Sin embargo, dado el carácter real del impuesto predial, podrá hacerse efectivo con el respectivo predio independientemente de quien sea su propietario, de tal suerte que el respectivo municipio podrá perseguir el inmueble sea quien fuere el que lo posea, y a cualquier título que lo haya adquirido.  </w:t>
      </w:r>
    </w:p>
    <w:p w14:paraId="1E207047" w14:textId="77777777" w:rsidR="007E64BC" w:rsidRDefault="007E64BC">
      <w:pPr>
        <w:spacing w:after="0" w:line="240" w:lineRule="auto"/>
        <w:jc w:val="both"/>
        <w:rPr>
          <w:rFonts w:ascii="Arial" w:hAnsi="Arial" w:cs="Arial"/>
          <w:sz w:val="20"/>
          <w:szCs w:val="20"/>
        </w:rPr>
      </w:pPr>
    </w:p>
    <w:p w14:paraId="5D800CF6" w14:textId="77777777" w:rsidR="007E64BC" w:rsidRDefault="00000000">
      <w:pPr>
        <w:spacing w:after="0" w:line="240" w:lineRule="auto"/>
        <w:jc w:val="both"/>
        <w:rPr>
          <w:rFonts w:ascii="Arial" w:hAnsi="Arial" w:cs="Arial"/>
          <w:sz w:val="20"/>
          <w:szCs w:val="20"/>
        </w:rPr>
      </w:pPr>
      <w:r>
        <w:rPr>
          <w:rFonts w:ascii="Arial" w:hAnsi="Arial" w:cs="Arial"/>
          <w:sz w:val="20"/>
          <w:szCs w:val="20"/>
        </w:rPr>
        <w:t xml:space="preserve">Que revisado el folio de matrícula inmobiliaria 470-14362, a través de consulta de fecha </w:t>
      </w:r>
      <w:r>
        <w:rPr>
          <w:rFonts w:ascii="Arial" w:hAnsi="Arial" w:cs="Arial"/>
          <w:sz w:val="20"/>
          <w:szCs w:val="20"/>
          <w:shd w:val="clear" w:color="auto" w:fill="FFFF00"/>
        </w:rPr>
        <w:t>${fecha}</w:t>
      </w:r>
      <w:r>
        <w:rPr>
          <w:rFonts w:ascii="Arial" w:hAnsi="Arial" w:cs="Arial"/>
          <w:sz w:val="20"/>
          <w:szCs w:val="20"/>
        </w:rPr>
        <w:t xml:space="preserve"> en la Ventanilla Única de Registro – </w:t>
      </w:r>
      <w:proofErr w:type="gramStart"/>
      <w:r>
        <w:rPr>
          <w:rFonts w:ascii="Arial" w:hAnsi="Arial" w:cs="Arial"/>
          <w:sz w:val="20"/>
          <w:szCs w:val="20"/>
        </w:rPr>
        <w:t>VUR,  en</w:t>
      </w:r>
      <w:proofErr w:type="gramEnd"/>
      <w:r>
        <w:rPr>
          <w:rFonts w:ascii="Arial" w:hAnsi="Arial" w:cs="Arial"/>
          <w:sz w:val="20"/>
          <w:szCs w:val="20"/>
        </w:rPr>
        <w:t xml:space="preserve"> el cual se encuentra registrado el predio con el código catastral No. 070000030003000 con dirección en la K 3 1 163 SAN BENITO, se determinó que  POLICARPO GALINDO identificado(a)s con cedula de ciudadanía o NIT. 1118548845, es(son) sujeto(s) pasivo(s) del impuesto predial en calidad de propietario del predio antes referido. </w:t>
      </w:r>
    </w:p>
    <w:p w14:paraId="147E29EA" w14:textId="77777777" w:rsidR="007E64BC" w:rsidRDefault="007E64BC">
      <w:pPr>
        <w:spacing w:after="0" w:line="240" w:lineRule="auto"/>
        <w:jc w:val="both"/>
        <w:rPr>
          <w:rFonts w:ascii="Arial" w:hAnsi="Arial" w:cs="Arial"/>
          <w:sz w:val="20"/>
          <w:szCs w:val="20"/>
        </w:rPr>
      </w:pPr>
    </w:p>
    <w:p w14:paraId="471AA2BD" w14:textId="77777777" w:rsidR="007E64BC" w:rsidRDefault="00000000">
      <w:pPr>
        <w:spacing w:after="0" w:line="240" w:lineRule="auto"/>
        <w:jc w:val="both"/>
        <w:rPr>
          <w:rFonts w:ascii="Arial" w:hAnsi="Arial" w:cs="Arial"/>
          <w:sz w:val="20"/>
          <w:szCs w:val="20"/>
        </w:rPr>
      </w:pPr>
      <w:r>
        <w:rPr>
          <w:rFonts w:ascii="Arial" w:hAnsi="Arial" w:cs="Arial"/>
          <w:sz w:val="20"/>
          <w:szCs w:val="20"/>
        </w:rPr>
        <w:t xml:space="preserve">Que de acuerdo </w:t>
      </w:r>
      <w:r>
        <w:rPr>
          <w:rFonts w:ascii="Arial" w:hAnsi="Arial" w:cs="Arial"/>
          <w:sz w:val="20"/>
          <w:szCs w:val="20"/>
          <w:shd w:val="clear" w:color="auto" w:fill="FFFF00"/>
        </w:rPr>
        <w:t>con la factura No. XXXXX de fecha XXXX</w:t>
      </w:r>
      <w:r>
        <w:rPr>
          <w:rFonts w:ascii="Arial" w:hAnsi="Arial" w:cs="Arial"/>
          <w:sz w:val="20"/>
          <w:szCs w:val="20"/>
        </w:rPr>
        <w:t xml:space="preserve"> generado del módulo SISOFT-PREDIAL, el predio descrito en el considerando anterior no registra pago alguno por concepto del impuesto predial unificado por los años 2022, 2023 respectivamente. </w:t>
      </w:r>
    </w:p>
    <w:p w14:paraId="63E2175B" w14:textId="77777777" w:rsidR="007E64BC" w:rsidRDefault="007E64BC">
      <w:pPr>
        <w:spacing w:after="0" w:line="240" w:lineRule="auto"/>
        <w:jc w:val="both"/>
        <w:rPr>
          <w:rFonts w:ascii="Arial" w:hAnsi="Arial" w:cs="Arial"/>
          <w:sz w:val="20"/>
          <w:szCs w:val="20"/>
        </w:rPr>
      </w:pPr>
    </w:p>
    <w:p w14:paraId="73A6F112" w14:textId="77777777" w:rsidR="007E64BC" w:rsidRDefault="00000000">
      <w:pPr>
        <w:spacing w:after="0" w:line="240" w:lineRule="auto"/>
        <w:jc w:val="both"/>
        <w:rPr>
          <w:rFonts w:ascii="Arial" w:hAnsi="Arial" w:cs="Arial"/>
          <w:sz w:val="20"/>
          <w:szCs w:val="20"/>
        </w:rPr>
      </w:pPr>
      <w:r>
        <w:rPr>
          <w:rFonts w:ascii="Arial" w:hAnsi="Arial" w:cs="Arial"/>
          <w:sz w:val="20"/>
          <w:szCs w:val="20"/>
        </w:rPr>
        <w:t>Que el artículo 32 del Acuerdo Municipal 020 de 2016, señala que el Impuesto Predial Unificado se liquidará oficialmente por parte de la Secretaría de Hacienda Municipal; adicionalmente, el artículo 354 de la ley 1819 de 2016, faculta a los municipios para la liquidación del impuesto predial por el sistema de facturación que constituyan la determinación oficial del tributo y presten mérito ejecutivo.</w:t>
      </w:r>
    </w:p>
    <w:p w14:paraId="667B38C5" w14:textId="77777777" w:rsidR="007E64BC" w:rsidRDefault="007E64BC">
      <w:pPr>
        <w:spacing w:after="0" w:line="240" w:lineRule="auto"/>
        <w:jc w:val="both"/>
        <w:rPr>
          <w:rFonts w:ascii="Arial" w:hAnsi="Arial" w:cs="Arial"/>
          <w:sz w:val="20"/>
          <w:szCs w:val="20"/>
        </w:rPr>
      </w:pPr>
    </w:p>
    <w:p w14:paraId="203DD9E0" w14:textId="77777777" w:rsidR="007E64BC" w:rsidRDefault="00000000">
      <w:pPr>
        <w:spacing w:after="0" w:line="240" w:lineRule="auto"/>
        <w:jc w:val="both"/>
        <w:rPr>
          <w:rFonts w:ascii="Arial" w:hAnsi="Arial" w:cs="Arial"/>
          <w:sz w:val="20"/>
          <w:szCs w:val="20"/>
        </w:rPr>
      </w:pPr>
      <w:r>
        <w:rPr>
          <w:rFonts w:ascii="Arial" w:hAnsi="Arial" w:cs="Arial"/>
          <w:sz w:val="20"/>
          <w:szCs w:val="20"/>
        </w:rPr>
        <w:t xml:space="preserve">Por lo anteriormente expuesto, </w:t>
      </w:r>
    </w:p>
    <w:p w14:paraId="7FDC26F6" w14:textId="77777777" w:rsidR="007E64BC" w:rsidRDefault="007E64BC">
      <w:pPr>
        <w:spacing w:after="0" w:line="240" w:lineRule="auto"/>
        <w:jc w:val="both"/>
        <w:rPr>
          <w:rFonts w:ascii="Arial" w:hAnsi="Arial" w:cs="Arial"/>
          <w:sz w:val="20"/>
          <w:szCs w:val="20"/>
        </w:rPr>
      </w:pPr>
    </w:p>
    <w:p w14:paraId="3BCF9B3C" w14:textId="77777777" w:rsidR="007E64BC" w:rsidRDefault="00000000">
      <w:pPr>
        <w:spacing w:after="0" w:line="240" w:lineRule="auto"/>
        <w:jc w:val="center"/>
        <w:rPr>
          <w:rFonts w:ascii="Arial" w:hAnsi="Arial" w:cs="Arial"/>
          <w:b/>
          <w:sz w:val="20"/>
          <w:szCs w:val="20"/>
        </w:rPr>
      </w:pPr>
      <w:r>
        <w:rPr>
          <w:rFonts w:ascii="Arial" w:hAnsi="Arial" w:cs="Arial"/>
          <w:b/>
          <w:sz w:val="20"/>
          <w:szCs w:val="20"/>
        </w:rPr>
        <w:lastRenderedPageBreak/>
        <w:t>DISPONE</w:t>
      </w:r>
    </w:p>
    <w:p w14:paraId="26832DFB" w14:textId="77777777" w:rsidR="007E64BC" w:rsidRDefault="007E64BC">
      <w:pPr>
        <w:spacing w:after="0" w:line="240" w:lineRule="auto"/>
        <w:jc w:val="both"/>
        <w:rPr>
          <w:rFonts w:ascii="Arial" w:hAnsi="Arial" w:cs="Arial"/>
          <w:sz w:val="20"/>
          <w:szCs w:val="20"/>
        </w:rPr>
      </w:pPr>
    </w:p>
    <w:p w14:paraId="1187C037" w14:textId="77777777" w:rsidR="007E64BC" w:rsidRDefault="00000000">
      <w:pPr>
        <w:spacing w:after="0" w:line="240" w:lineRule="auto"/>
        <w:jc w:val="both"/>
        <w:rPr>
          <w:rFonts w:ascii="Arial" w:hAnsi="Arial" w:cs="Arial"/>
          <w:sz w:val="20"/>
          <w:szCs w:val="20"/>
        </w:rPr>
      </w:pPr>
      <w:r>
        <w:rPr>
          <w:rFonts w:ascii="Arial" w:hAnsi="Arial" w:cs="Arial"/>
          <w:b/>
          <w:sz w:val="20"/>
          <w:szCs w:val="20"/>
        </w:rPr>
        <w:t>PRIMERO: APERTURAR</w:t>
      </w:r>
      <w:r>
        <w:rPr>
          <w:rFonts w:ascii="Arial" w:hAnsi="Arial" w:cs="Arial"/>
          <w:sz w:val="20"/>
          <w:szCs w:val="20"/>
        </w:rPr>
        <w:t xml:space="preserve"> expediente No. 4444, por el incumplimiento en el pago del impuesto predial unificado causado en el año 2022, 2023, del predio identificado con el código catastral No. 070000030003000 ubicado en la K 3 1 163 SAN BENITO. </w:t>
      </w:r>
    </w:p>
    <w:p w14:paraId="1FE5C324" w14:textId="77777777" w:rsidR="007E64BC" w:rsidRDefault="007E64BC">
      <w:pPr>
        <w:spacing w:after="0" w:line="240" w:lineRule="auto"/>
        <w:jc w:val="both"/>
        <w:rPr>
          <w:rFonts w:ascii="Arial" w:hAnsi="Arial" w:cs="Arial"/>
          <w:sz w:val="20"/>
          <w:szCs w:val="20"/>
        </w:rPr>
      </w:pPr>
    </w:p>
    <w:p w14:paraId="4C7C08A8" w14:textId="77777777" w:rsidR="007E64BC" w:rsidRDefault="00000000">
      <w:pPr>
        <w:spacing w:after="0" w:line="240" w:lineRule="auto"/>
        <w:jc w:val="both"/>
        <w:rPr>
          <w:rFonts w:ascii="Arial" w:hAnsi="Arial" w:cs="Arial"/>
          <w:sz w:val="20"/>
          <w:szCs w:val="20"/>
        </w:rPr>
      </w:pPr>
      <w:r>
        <w:rPr>
          <w:rFonts w:ascii="Arial" w:hAnsi="Arial" w:cs="Arial"/>
          <w:b/>
          <w:sz w:val="20"/>
          <w:szCs w:val="20"/>
        </w:rPr>
        <w:t>SEGUNDO: INCORPORAR</w:t>
      </w:r>
      <w:r>
        <w:rPr>
          <w:rFonts w:ascii="Arial" w:hAnsi="Arial" w:cs="Arial"/>
          <w:sz w:val="20"/>
          <w:szCs w:val="20"/>
        </w:rPr>
        <w:t xml:space="preserve"> al expediente las actuaciones y documentos que soportan la obligación y demuestran los sujetos pasivos responsables del pago del Impuesto Predial Unificado.    </w:t>
      </w:r>
    </w:p>
    <w:p w14:paraId="4D64E0EF" w14:textId="77777777" w:rsidR="007E64BC" w:rsidRDefault="007E64BC">
      <w:pPr>
        <w:spacing w:after="0" w:line="240" w:lineRule="auto"/>
        <w:jc w:val="both"/>
        <w:rPr>
          <w:rFonts w:ascii="Arial" w:hAnsi="Arial" w:cs="Arial"/>
          <w:sz w:val="20"/>
          <w:szCs w:val="20"/>
        </w:rPr>
      </w:pPr>
    </w:p>
    <w:p w14:paraId="32160ABD" w14:textId="77777777" w:rsidR="007E64BC" w:rsidRDefault="00000000">
      <w:pPr>
        <w:spacing w:after="0" w:line="240" w:lineRule="auto"/>
        <w:jc w:val="both"/>
        <w:rPr>
          <w:rFonts w:ascii="Arial" w:hAnsi="Arial" w:cs="Arial"/>
          <w:sz w:val="20"/>
          <w:szCs w:val="20"/>
        </w:rPr>
      </w:pPr>
      <w:r>
        <w:rPr>
          <w:rFonts w:ascii="Arial" w:hAnsi="Arial" w:cs="Arial"/>
          <w:b/>
          <w:sz w:val="20"/>
          <w:szCs w:val="20"/>
        </w:rPr>
        <w:t>TERCERO: DETERMINAR</w:t>
      </w:r>
      <w:r>
        <w:rPr>
          <w:rFonts w:ascii="Arial" w:hAnsi="Arial" w:cs="Arial"/>
          <w:sz w:val="20"/>
          <w:szCs w:val="20"/>
        </w:rPr>
        <w:t xml:space="preserve"> oficialmente el impuesto predial unificado del inmueble descrito en el artículo primero mediante el sistema de facturación, a cargo de POLICARPO GALINDO identificado(a)s con C.C. o NIT 1118548845, por los años gravables 2022, 2023. </w:t>
      </w:r>
    </w:p>
    <w:p w14:paraId="12A6CD4E" w14:textId="77777777" w:rsidR="007E64BC" w:rsidRDefault="007E64BC">
      <w:pPr>
        <w:spacing w:after="0" w:line="240" w:lineRule="auto"/>
        <w:jc w:val="both"/>
        <w:rPr>
          <w:rFonts w:ascii="Arial" w:hAnsi="Arial" w:cs="Arial"/>
          <w:sz w:val="20"/>
          <w:szCs w:val="20"/>
        </w:rPr>
      </w:pPr>
    </w:p>
    <w:p w14:paraId="241ED83E" w14:textId="77777777" w:rsidR="007E64BC" w:rsidRDefault="00000000">
      <w:pPr>
        <w:spacing w:after="0" w:line="240" w:lineRule="auto"/>
        <w:jc w:val="both"/>
        <w:rPr>
          <w:rFonts w:ascii="Arial" w:hAnsi="Arial" w:cs="Arial"/>
          <w:sz w:val="20"/>
          <w:szCs w:val="20"/>
        </w:rPr>
      </w:pPr>
      <w:r>
        <w:rPr>
          <w:rFonts w:ascii="Arial" w:hAnsi="Arial" w:cs="Arial"/>
          <w:b/>
          <w:sz w:val="20"/>
          <w:szCs w:val="20"/>
        </w:rPr>
        <w:t>CUARTO: NOTIFIFICAR</w:t>
      </w:r>
      <w:r>
        <w:rPr>
          <w:rFonts w:ascii="Arial" w:hAnsi="Arial" w:cs="Arial"/>
          <w:sz w:val="20"/>
          <w:szCs w:val="20"/>
        </w:rPr>
        <w:t xml:space="preserve"> la factura de determinación oficial mediante la inserción en la página web de la alcaldía </w:t>
      </w:r>
      <w:proofErr w:type="gramStart"/>
      <w:r>
        <w:rPr>
          <w:rFonts w:ascii="Arial" w:hAnsi="Arial" w:cs="Arial"/>
          <w:sz w:val="20"/>
          <w:szCs w:val="20"/>
        </w:rPr>
        <w:t>municipal  y</w:t>
      </w:r>
      <w:proofErr w:type="gramEnd"/>
      <w:r>
        <w:rPr>
          <w:rFonts w:ascii="Arial" w:hAnsi="Arial" w:cs="Arial"/>
          <w:sz w:val="20"/>
          <w:szCs w:val="20"/>
        </w:rPr>
        <w:t xml:space="preserve"> simultáneamente la publicación en medios físicos en la cartelera o lugar visible de la entidad territorial, de conformidad con lo señalado en el artículo 354 de la ley 1819 de 2016.</w:t>
      </w:r>
    </w:p>
    <w:p w14:paraId="4E5A911F" w14:textId="77777777" w:rsidR="007E64BC" w:rsidRDefault="007E64BC">
      <w:pPr>
        <w:spacing w:after="0" w:line="240" w:lineRule="auto"/>
        <w:jc w:val="both"/>
        <w:rPr>
          <w:rFonts w:ascii="Arial" w:hAnsi="Arial" w:cs="Arial"/>
          <w:sz w:val="20"/>
          <w:szCs w:val="20"/>
        </w:rPr>
      </w:pPr>
    </w:p>
    <w:p w14:paraId="037E40DC" w14:textId="77777777" w:rsidR="007E64BC" w:rsidRDefault="00000000">
      <w:pPr>
        <w:spacing w:after="0" w:line="240" w:lineRule="auto"/>
        <w:jc w:val="both"/>
        <w:rPr>
          <w:rFonts w:ascii="Arial" w:hAnsi="Arial" w:cs="Arial"/>
          <w:sz w:val="20"/>
          <w:szCs w:val="20"/>
        </w:rPr>
      </w:pPr>
      <w:r>
        <w:rPr>
          <w:rFonts w:ascii="Arial" w:hAnsi="Arial" w:cs="Arial"/>
          <w:b/>
          <w:sz w:val="20"/>
          <w:szCs w:val="20"/>
        </w:rPr>
        <w:t>QUINTO:</w:t>
      </w:r>
      <w:r>
        <w:rPr>
          <w:rFonts w:ascii="Arial" w:hAnsi="Arial" w:cs="Arial"/>
          <w:sz w:val="20"/>
          <w:szCs w:val="20"/>
        </w:rPr>
        <w:t xml:space="preserve"> Practíquense las diligencias y pruebas pertinentes a que haya lugar.</w:t>
      </w:r>
    </w:p>
    <w:p w14:paraId="1D8AEF4C" w14:textId="77777777" w:rsidR="007E64BC" w:rsidRDefault="007E64BC">
      <w:pPr>
        <w:spacing w:after="0" w:line="240" w:lineRule="auto"/>
        <w:jc w:val="both"/>
        <w:rPr>
          <w:rFonts w:ascii="Arial" w:hAnsi="Arial" w:cs="Arial"/>
          <w:sz w:val="20"/>
          <w:szCs w:val="20"/>
        </w:rPr>
      </w:pPr>
    </w:p>
    <w:p w14:paraId="760AF300" w14:textId="77777777" w:rsidR="007E64BC" w:rsidRDefault="00000000">
      <w:pPr>
        <w:spacing w:after="0" w:line="240" w:lineRule="auto"/>
        <w:jc w:val="both"/>
        <w:rPr>
          <w:rFonts w:ascii="Arial" w:hAnsi="Arial" w:cs="Arial"/>
          <w:sz w:val="20"/>
          <w:szCs w:val="20"/>
        </w:rPr>
      </w:pPr>
      <w:r>
        <w:rPr>
          <w:rFonts w:ascii="Arial" w:hAnsi="Arial" w:cs="Arial"/>
          <w:b/>
          <w:sz w:val="20"/>
          <w:szCs w:val="20"/>
        </w:rPr>
        <w:t>SEXTO:</w:t>
      </w:r>
      <w:r>
        <w:rPr>
          <w:rFonts w:ascii="Arial" w:hAnsi="Arial" w:cs="Arial"/>
          <w:sz w:val="20"/>
          <w:szCs w:val="20"/>
        </w:rPr>
        <w:t xml:space="preserve"> Por tratarse de una actuación interna contra el presente no procede recurso y no amerita notificación.</w:t>
      </w:r>
    </w:p>
    <w:p w14:paraId="1D193047" w14:textId="77777777" w:rsidR="007E64BC" w:rsidRDefault="007E64BC">
      <w:pPr>
        <w:spacing w:after="0" w:line="240" w:lineRule="auto"/>
        <w:jc w:val="both"/>
        <w:rPr>
          <w:rFonts w:ascii="Arial" w:hAnsi="Arial" w:cs="Arial"/>
          <w:sz w:val="20"/>
          <w:szCs w:val="20"/>
        </w:rPr>
      </w:pPr>
    </w:p>
    <w:p w14:paraId="6A5DCF35" w14:textId="77777777" w:rsidR="007E64BC" w:rsidRDefault="00000000">
      <w:pPr>
        <w:spacing w:after="0" w:line="240" w:lineRule="auto"/>
        <w:jc w:val="center"/>
        <w:rPr>
          <w:rFonts w:ascii="Arial" w:hAnsi="Arial" w:cs="Arial"/>
          <w:b/>
          <w:sz w:val="20"/>
          <w:szCs w:val="20"/>
        </w:rPr>
      </w:pPr>
      <w:r>
        <w:rPr>
          <w:rFonts w:ascii="Arial" w:hAnsi="Arial" w:cs="Arial"/>
          <w:b/>
          <w:sz w:val="20"/>
          <w:szCs w:val="20"/>
        </w:rPr>
        <w:t>CUMPLASE</w:t>
      </w:r>
    </w:p>
    <w:p w14:paraId="2BE32608" w14:textId="77777777" w:rsidR="007E64BC" w:rsidRDefault="007E64BC">
      <w:pPr>
        <w:spacing w:after="0" w:line="240" w:lineRule="auto"/>
        <w:jc w:val="center"/>
        <w:rPr>
          <w:rFonts w:ascii="Arial" w:hAnsi="Arial" w:cs="Arial"/>
          <w:sz w:val="20"/>
          <w:szCs w:val="20"/>
        </w:rPr>
      </w:pPr>
    </w:p>
    <w:p w14:paraId="4436CB76" w14:textId="77777777" w:rsidR="007E64BC" w:rsidRDefault="007E64BC">
      <w:pPr>
        <w:spacing w:after="0" w:line="240" w:lineRule="auto"/>
        <w:jc w:val="center"/>
        <w:rPr>
          <w:rFonts w:ascii="Arial" w:hAnsi="Arial" w:cs="Arial"/>
          <w:sz w:val="20"/>
          <w:szCs w:val="20"/>
        </w:rPr>
      </w:pPr>
    </w:p>
    <w:p w14:paraId="05283D72" w14:textId="77777777" w:rsidR="007E64BC" w:rsidRDefault="007E64BC">
      <w:pPr>
        <w:spacing w:after="0" w:line="240" w:lineRule="auto"/>
        <w:jc w:val="center"/>
        <w:rPr>
          <w:rFonts w:ascii="Arial" w:hAnsi="Arial" w:cs="Arial"/>
          <w:sz w:val="20"/>
          <w:szCs w:val="20"/>
        </w:rPr>
      </w:pPr>
    </w:p>
    <w:p w14:paraId="73C9EE24" w14:textId="77777777" w:rsidR="007E64BC" w:rsidRDefault="00000000">
      <w:pPr>
        <w:spacing w:after="0" w:line="240" w:lineRule="auto"/>
        <w:jc w:val="center"/>
        <w:rPr>
          <w:rFonts w:ascii="Arial" w:hAnsi="Arial" w:cs="Arial"/>
          <w:b/>
          <w:sz w:val="20"/>
          <w:szCs w:val="20"/>
        </w:rPr>
      </w:pPr>
      <w:r>
        <w:rPr>
          <w:rFonts w:ascii="Arial" w:hAnsi="Arial" w:cs="Arial"/>
          <w:b/>
          <w:sz w:val="20"/>
          <w:szCs w:val="20"/>
        </w:rPr>
        <w:t>YENNY CAROLINA CARDENAS GARCIA</w:t>
      </w:r>
    </w:p>
    <w:p w14:paraId="24C1CFF8" w14:textId="77777777" w:rsidR="007E64BC" w:rsidRDefault="00000000">
      <w:pPr>
        <w:spacing w:after="0" w:line="240" w:lineRule="auto"/>
        <w:jc w:val="center"/>
        <w:rPr>
          <w:rFonts w:ascii="Arial" w:hAnsi="Arial" w:cs="Arial"/>
          <w:sz w:val="20"/>
          <w:szCs w:val="20"/>
        </w:rPr>
      </w:pPr>
      <w:r>
        <w:rPr>
          <w:rFonts w:ascii="Arial" w:hAnsi="Arial" w:cs="Arial"/>
          <w:sz w:val="20"/>
          <w:szCs w:val="20"/>
        </w:rPr>
        <w:t>Secretaria de Despacho</w:t>
      </w:r>
    </w:p>
    <w:p w14:paraId="3A541E5B" w14:textId="77777777" w:rsidR="007E64BC" w:rsidRDefault="00000000">
      <w:pPr>
        <w:spacing w:after="0" w:line="240" w:lineRule="auto"/>
        <w:jc w:val="center"/>
        <w:rPr>
          <w:rFonts w:ascii="Arial" w:hAnsi="Arial" w:cs="Arial"/>
          <w:sz w:val="20"/>
          <w:szCs w:val="20"/>
        </w:rPr>
      </w:pPr>
      <w:r>
        <w:rPr>
          <w:rFonts w:ascii="Arial" w:hAnsi="Arial" w:cs="Arial"/>
          <w:sz w:val="20"/>
          <w:szCs w:val="20"/>
        </w:rPr>
        <w:t>Secretaría de Hacienda.</w:t>
      </w:r>
    </w:p>
    <w:p w14:paraId="481D6AEA" w14:textId="77777777" w:rsidR="007E64BC" w:rsidRDefault="007E64BC">
      <w:pPr>
        <w:spacing w:after="0" w:line="240" w:lineRule="auto"/>
        <w:jc w:val="both"/>
        <w:rPr>
          <w:rFonts w:ascii="Arial" w:hAnsi="Arial" w:cs="Arial"/>
          <w:sz w:val="20"/>
          <w:szCs w:val="20"/>
        </w:rPr>
      </w:pPr>
    </w:p>
    <w:p w14:paraId="2B9B7564" w14:textId="77777777" w:rsidR="007E64BC" w:rsidRDefault="007E64BC">
      <w:pPr>
        <w:spacing w:after="0" w:line="240" w:lineRule="auto"/>
        <w:rPr>
          <w:rFonts w:ascii="Arial" w:hAnsi="Arial" w:cs="Arial"/>
          <w:sz w:val="20"/>
          <w:szCs w:val="20"/>
        </w:rPr>
      </w:pPr>
    </w:p>
    <w:p w14:paraId="05F343C4" w14:textId="77777777" w:rsidR="007E64BC" w:rsidRDefault="00000000">
      <w:pPr>
        <w:spacing w:after="0" w:line="240" w:lineRule="auto"/>
        <w:rPr>
          <w:rFonts w:ascii="Arial" w:hAnsi="Arial" w:cs="Arial"/>
          <w:sz w:val="14"/>
          <w:szCs w:val="14"/>
        </w:rPr>
      </w:pPr>
      <w:r>
        <w:rPr>
          <w:rFonts w:ascii="Arial" w:hAnsi="Arial" w:cs="Arial"/>
          <w:sz w:val="14"/>
          <w:szCs w:val="14"/>
        </w:rPr>
        <w:t xml:space="preserve">Revisó y Aprobó: </w:t>
      </w:r>
      <w:proofErr w:type="spellStart"/>
      <w:r>
        <w:rPr>
          <w:rFonts w:ascii="Arial" w:hAnsi="Arial" w:cs="Arial"/>
          <w:sz w:val="14"/>
          <w:szCs w:val="14"/>
        </w:rPr>
        <w:t>Nury</w:t>
      </w:r>
      <w:proofErr w:type="spellEnd"/>
      <w:r>
        <w:rPr>
          <w:rFonts w:ascii="Arial" w:hAnsi="Arial" w:cs="Arial"/>
          <w:sz w:val="14"/>
          <w:szCs w:val="14"/>
        </w:rPr>
        <w:t xml:space="preserve"> Esmeralda Rodríguez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Revisión jurídica: Fredy Echeverría Chacón </w:t>
      </w:r>
    </w:p>
    <w:p w14:paraId="607B5FC9" w14:textId="77777777" w:rsidR="007E64BC" w:rsidRDefault="00000000">
      <w:pPr>
        <w:spacing w:after="0" w:line="240" w:lineRule="auto"/>
        <w:rPr>
          <w:rFonts w:ascii="Arial" w:hAnsi="Arial" w:cs="Arial"/>
          <w:sz w:val="14"/>
          <w:szCs w:val="14"/>
        </w:rPr>
      </w:pPr>
      <w:r>
        <w:rPr>
          <w:rFonts w:ascii="Arial" w:hAnsi="Arial" w:cs="Arial"/>
          <w:sz w:val="14"/>
          <w:szCs w:val="14"/>
        </w:rPr>
        <w:t xml:space="preserve">Profesional Universitario de Rentas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Profesional Contratado </w:t>
      </w:r>
    </w:p>
    <w:p w14:paraId="78169AF3" w14:textId="77777777" w:rsidR="007E64BC" w:rsidRDefault="007E64BC">
      <w:pPr>
        <w:spacing w:after="0" w:line="240" w:lineRule="auto"/>
        <w:rPr>
          <w:rFonts w:ascii="Arial" w:hAnsi="Arial" w:cs="Arial"/>
          <w:sz w:val="14"/>
          <w:szCs w:val="14"/>
        </w:rPr>
      </w:pPr>
    </w:p>
    <w:p w14:paraId="164362ED" w14:textId="77777777" w:rsidR="007E64BC" w:rsidRDefault="007E64BC">
      <w:pPr>
        <w:spacing w:after="0" w:line="240" w:lineRule="auto"/>
        <w:rPr>
          <w:rFonts w:ascii="Arial" w:hAnsi="Arial" w:cs="Arial"/>
          <w:sz w:val="14"/>
          <w:szCs w:val="14"/>
        </w:rPr>
      </w:pPr>
    </w:p>
    <w:p w14:paraId="3236E14F" w14:textId="77777777" w:rsidR="007E64BC" w:rsidRDefault="00000000">
      <w:pPr>
        <w:spacing w:after="0" w:line="240" w:lineRule="auto"/>
        <w:rPr>
          <w:rFonts w:ascii="Arial" w:hAnsi="Arial" w:cs="Arial"/>
          <w:sz w:val="14"/>
          <w:szCs w:val="14"/>
        </w:rPr>
      </w:pPr>
      <w:r>
        <w:rPr>
          <w:rFonts w:ascii="Arial" w:hAnsi="Arial" w:cs="Arial"/>
          <w:sz w:val="14"/>
          <w:szCs w:val="14"/>
        </w:rPr>
        <w:t xml:space="preserve">            </w:t>
      </w:r>
    </w:p>
    <w:p w14:paraId="7E6E6AEA" w14:textId="77777777" w:rsidR="007E64BC" w:rsidRDefault="00000000">
      <w:pPr>
        <w:spacing w:after="0" w:line="240" w:lineRule="auto"/>
        <w:rPr>
          <w:rFonts w:ascii="Arial" w:hAnsi="Arial" w:cs="Arial"/>
          <w:sz w:val="14"/>
          <w:szCs w:val="14"/>
        </w:rPr>
      </w:pPr>
      <w:r>
        <w:rPr>
          <w:rFonts w:ascii="Arial" w:hAnsi="Arial" w:cs="Arial"/>
          <w:sz w:val="14"/>
          <w:szCs w:val="14"/>
        </w:rPr>
        <w:t xml:space="preserve">Apoyo en la proyección: Fredy Echeverría Chacón </w:t>
      </w:r>
    </w:p>
    <w:p w14:paraId="6D087D54" w14:textId="77777777" w:rsidR="007E64BC" w:rsidRDefault="00000000">
      <w:pPr>
        <w:spacing w:after="0" w:line="240" w:lineRule="auto"/>
        <w:rPr>
          <w:rFonts w:ascii="Arial" w:hAnsi="Arial" w:cs="Arial"/>
          <w:sz w:val="14"/>
          <w:szCs w:val="14"/>
        </w:rPr>
      </w:pPr>
      <w:r>
        <w:rPr>
          <w:rFonts w:ascii="Arial" w:hAnsi="Arial" w:cs="Arial"/>
          <w:sz w:val="14"/>
          <w:szCs w:val="14"/>
        </w:rPr>
        <w:t xml:space="preserve">Técnico Contratado </w:t>
      </w:r>
    </w:p>
    <w:sectPr w:rsidR="007E64BC">
      <w:headerReference w:type="default" r:id="rId7"/>
      <w:footerReference w:type="default" r:id="rId8"/>
      <w:pgSz w:w="12240" w:h="15840"/>
      <w:pgMar w:top="1758" w:right="1440" w:bottom="1440" w:left="1440" w:header="709" w:footer="27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685E4" w14:textId="77777777" w:rsidR="00F163EE" w:rsidRDefault="00F163EE">
      <w:pPr>
        <w:spacing w:after="0" w:line="240" w:lineRule="auto"/>
      </w:pPr>
      <w:r>
        <w:separator/>
      </w:r>
    </w:p>
  </w:endnote>
  <w:endnote w:type="continuationSeparator" w:id="0">
    <w:p w14:paraId="55C6C4A8" w14:textId="77777777" w:rsidR="00F163EE" w:rsidRDefault="00F16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venirNext LT Pro Regular">
    <w:altName w:val="Cambria"/>
    <w:charset w:val="01"/>
    <w:family w:val="roman"/>
    <w:pitch w:val="variable"/>
  </w:font>
  <w:font w:name="Impact">
    <w:panose1 w:val="020B080603090205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B6C4D" w14:textId="77777777" w:rsidR="007E64BC" w:rsidRDefault="00000000">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Pr>
        <w:noProof/>
      </w:rPr>
      <w:drawing>
        <wp:inline distT="0" distB="0" distL="0" distR="0" wp14:anchorId="4EF13A40" wp14:editId="17547754">
          <wp:extent cx="4794250" cy="571500"/>
          <wp:effectExtent l="0" t="0" r="0" b="0"/>
          <wp:docPr id="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5"/>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noProof/>
      </w:rPr>
      <w:drawing>
        <wp:inline distT="0" distB="0" distL="0" distR="0" wp14:anchorId="1E729DB8" wp14:editId="2E196B45">
          <wp:extent cx="1028700" cy="676275"/>
          <wp:effectExtent l="0" t="0" r="0" b="0"/>
          <wp:docPr id="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6"/>
                  <pic:cNvPicPr>
                    <a:picLocks noChangeAspect="1" noChangeArrowheads="1"/>
                  </pic:cNvPicPr>
                </pic:nvPicPr>
                <pic:blipFill>
                  <a:blip r:embed="rId2"/>
                  <a:srcRect l="80258"/>
                  <a:stretch>
                    <a:fillRect/>
                  </a:stretch>
                </pic:blipFill>
                <pic:spPr bwMode="auto">
                  <a:xfrm>
                    <a:off x="0" y="0"/>
                    <a:ext cx="1028700" cy="676275"/>
                  </a:xfrm>
                  <a:prstGeom prst="rect">
                    <a:avLst/>
                  </a:prstGeom>
                </pic:spPr>
              </pic:pic>
            </a:graphicData>
          </a:graphic>
        </wp:inline>
      </w:drawing>
    </w:r>
  </w:p>
  <w:p w14:paraId="2B96CB0C" w14:textId="77777777" w:rsidR="007E64BC" w:rsidRDefault="00000000">
    <w:pPr>
      <w:pStyle w:val="Piedepgina"/>
      <w:spacing w:after="0"/>
      <w:jc w:val="right"/>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PAGE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2</w:t>
    </w:r>
    <w:r>
      <w:rPr>
        <w:rFonts w:ascii="AvenirNext LT Pro Regular" w:hAnsi="AvenirNext LT Pro Regular"/>
        <w:b/>
        <w:bCs/>
        <w:sz w:val="18"/>
        <w:szCs w:val="18"/>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rFonts w:ascii="AvenirNext LT Pro Regular" w:hAnsi="AvenirNext LT Pro Regular"/>
        <w:b/>
        <w:bCs/>
        <w:sz w:val="18"/>
        <w:szCs w:val="18"/>
      </w:rPr>
      <w:instrText xml:space="preserve"> NUMPAGES </w:instrText>
    </w:r>
    <w:r>
      <w:rPr>
        <w:rFonts w:ascii="AvenirNext LT Pro Regular" w:hAnsi="AvenirNext LT Pro Regular"/>
        <w:b/>
        <w:bCs/>
        <w:sz w:val="18"/>
        <w:szCs w:val="18"/>
      </w:rPr>
      <w:fldChar w:fldCharType="separate"/>
    </w:r>
    <w:r>
      <w:rPr>
        <w:rFonts w:ascii="AvenirNext LT Pro Regular" w:hAnsi="AvenirNext LT Pro Regular"/>
        <w:b/>
        <w:bCs/>
        <w:sz w:val="18"/>
        <w:szCs w:val="18"/>
      </w:rPr>
      <w:t>2</w:t>
    </w:r>
    <w:r>
      <w:rPr>
        <w:rFonts w:ascii="AvenirNext LT Pro Regular" w:hAnsi="AvenirNext LT Pro Regula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CF7A1" w14:textId="77777777" w:rsidR="00F163EE" w:rsidRDefault="00F163EE">
      <w:pPr>
        <w:spacing w:after="0" w:line="240" w:lineRule="auto"/>
      </w:pPr>
      <w:r>
        <w:separator/>
      </w:r>
    </w:p>
  </w:footnote>
  <w:footnote w:type="continuationSeparator" w:id="0">
    <w:p w14:paraId="74205E40" w14:textId="77777777" w:rsidR="00F163EE" w:rsidRDefault="00F16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7E64BC" w14:paraId="31B006CB"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BAAC764" w14:textId="77777777" w:rsidR="007E64BC" w:rsidRDefault="00000000">
          <w:pPr>
            <w:widowControl w:val="0"/>
            <w:tabs>
              <w:tab w:val="center" w:pos="4419"/>
              <w:tab w:val="right" w:pos="8838"/>
            </w:tabs>
            <w:spacing w:after="0" w:line="240" w:lineRule="auto"/>
            <w:jc w:val="center"/>
            <w:rPr>
              <w:rFonts w:ascii="Arial" w:hAnsi="Arial" w:cs="Arial"/>
              <w:b/>
            </w:rPr>
          </w:pPr>
          <w:r>
            <w:rPr>
              <w:rFonts w:ascii="Arial" w:hAnsi="Arial" w:cs="Arial"/>
              <w:b/>
            </w:rPr>
            <w:t>PROCESO GESTION FINANCIERA</w:t>
          </w:r>
        </w:p>
      </w:tc>
    </w:tr>
    <w:tr w:rsidR="007E64BC" w14:paraId="342F8DEB"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49016DD1" w14:textId="77777777" w:rsidR="007E64BC"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114300" distR="114300" simplePos="0" relativeHeight="5" behindDoc="0" locked="0" layoutInCell="1" allowOverlap="1" wp14:anchorId="44699FA9" wp14:editId="231EE36C">
                <wp:simplePos x="0" y="0"/>
                <wp:positionH relativeFrom="column">
                  <wp:posOffset>-52705</wp:posOffset>
                </wp:positionH>
                <wp:positionV relativeFrom="paragraph">
                  <wp:posOffset>228600</wp:posOffset>
                </wp:positionV>
                <wp:extent cx="1126490" cy="291465"/>
                <wp:effectExtent l="0" t="0" r="0" b="0"/>
                <wp:wrapTopAndBottom/>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56DEBD1F" w14:textId="77777777" w:rsidR="007E64BC" w:rsidRDefault="00000000">
          <w:pPr>
            <w:pStyle w:val="Sinespaciado"/>
            <w:widowControl w:val="0"/>
            <w:jc w:val="center"/>
            <w:rPr>
              <w:rFonts w:ascii="Arial" w:hAnsi="Arial" w:cs="Arial"/>
              <w:b/>
              <w:lang w:val="es-ES_tradnl" w:eastAsia="es-ES"/>
            </w:rPr>
          </w:pPr>
          <w:r>
            <w:rPr>
              <w:rFonts w:ascii="Arial" w:hAnsi="Arial" w:cs="Arial"/>
              <w:b/>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3A0A3211" w14:textId="77777777" w:rsidR="007E64BC" w:rsidRDefault="00000000">
          <w:pPr>
            <w:widowControl w:val="0"/>
            <w:tabs>
              <w:tab w:val="center" w:pos="4419"/>
              <w:tab w:val="right" w:pos="8838"/>
            </w:tabs>
            <w:spacing w:after="0" w:line="240" w:lineRule="auto"/>
            <w:rPr>
              <w:rFonts w:ascii="AvenirNext LT Pro Regular" w:hAnsi="AvenirNext LT Pro Regular"/>
            </w:rPr>
          </w:pPr>
          <w:r>
            <w:rPr>
              <w:rFonts w:ascii="AvenirNext LT Pro Regular" w:hAnsi="AvenirNext LT Pro Regular"/>
              <w:noProof/>
            </w:rPr>
            <w:drawing>
              <wp:anchor distT="0" distB="0" distL="0" distR="0" simplePos="0" relativeHeight="3" behindDoc="1" locked="0" layoutInCell="1" allowOverlap="1" wp14:anchorId="73077595" wp14:editId="0036BCAF">
                <wp:simplePos x="0" y="0"/>
                <wp:positionH relativeFrom="column">
                  <wp:posOffset>210820</wp:posOffset>
                </wp:positionH>
                <wp:positionV relativeFrom="paragraph">
                  <wp:posOffset>11430</wp:posOffset>
                </wp:positionV>
                <wp:extent cx="631190" cy="58737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rsidR="007E64BC" w14:paraId="16AFE755"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1F643EC0" w14:textId="77777777" w:rsidR="007E64BC" w:rsidRDefault="007E64BC">
          <w:pPr>
            <w:widowControl w:val="0"/>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63C7FF13" w14:textId="77777777" w:rsidR="007E64BC"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0A916601" w14:textId="77777777" w:rsidR="007E64BC" w:rsidRDefault="00000000">
          <w:pPr>
            <w:widowControl w:val="0"/>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843" w:type="dxa"/>
          <w:vMerge/>
          <w:tcBorders>
            <w:top w:val="single" w:sz="2" w:space="0" w:color="000000"/>
            <w:left w:val="single" w:sz="2" w:space="0" w:color="000000"/>
            <w:bottom w:val="single" w:sz="2" w:space="0" w:color="000000"/>
            <w:right w:val="single" w:sz="2" w:space="0" w:color="000000"/>
          </w:tcBorders>
        </w:tcPr>
        <w:p w14:paraId="0702EFA3" w14:textId="77777777" w:rsidR="007E64BC" w:rsidRDefault="007E64BC">
          <w:pPr>
            <w:widowControl w:val="0"/>
            <w:tabs>
              <w:tab w:val="center" w:pos="4419"/>
              <w:tab w:val="right" w:pos="8838"/>
            </w:tabs>
            <w:spacing w:after="0" w:line="240" w:lineRule="auto"/>
            <w:rPr>
              <w:rFonts w:ascii="AvenirNext LT Pro Regular" w:hAnsi="AvenirNext LT Pro Regular"/>
              <w:sz w:val="18"/>
              <w:szCs w:val="18"/>
              <w:lang w:val="es-ES" w:eastAsia="es-ES"/>
            </w:rPr>
          </w:pPr>
        </w:p>
      </w:tc>
    </w:tr>
    <w:tr w:rsidR="007E64BC" w14:paraId="3F914FE3"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754A544F" w14:textId="77777777" w:rsidR="007E64BC" w:rsidRDefault="00000000">
          <w:pPr>
            <w:widowControl w:val="0"/>
            <w:tabs>
              <w:tab w:val="center" w:pos="4419"/>
              <w:tab w:val="right" w:pos="8838"/>
            </w:tabs>
            <w:spacing w:after="0" w:line="240" w:lineRule="auto"/>
            <w:jc w:val="center"/>
            <w:rPr>
              <w:rFonts w:ascii="Arial" w:hAnsi="Arial" w:cs="Arial"/>
              <w:sz w:val="20"/>
              <w:szCs w:val="20"/>
              <w:lang w:val="es-ES" w:eastAsia="es-ES"/>
            </w:rPr>
          </w:pPr>
          <w:r>
            <w:rPr>
              <w:rFonts w:ascii="Arial" w:hAnsi="Arial" w:cs="Arial"/>
              <w:sz w:val="20"/>
              <w:szCs w:val="20"/>
              <w:lang w:val="es-ES" w:eastAsia="es-ES"/>
            </w:rPr>
            <w:t>Vigente: Resolución No. 145 del 18 de abril del 2023</w:t>
          </w:r>
        </w:p>
      </w:tc>
    </w:tr>
  </w:tbl>
  <w:p w14:paraId="44B2949A" w14:textId="77777777" w:rsidR="007E64BC" w:rsidRDefault="007E64BC">
    <w:pPr>
      <w:pStyle w:val="Encabezado"/>
      <w:spacing w:after="0" w:line="240" w:lineRule="auto"/>
      <w:rPr>
        <w:rFonts w:ascii="AvenirNext LT Pro Regular" w:hAnsi="AvenirNext LT Pro Regular" w:cs="Imp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BC"/>
    <w:rsid w:val="004D7DA1"/>
    <w:rsid w:val="007E64BC"/>
    <w:rsid w:val="009D7CA5"/>
    <w:rsid w:val="00F163EE"/>
  </w:rsids>
  <m:mathPr>
    <m:mathFont m:val="Cambria Math"/>
    <m:brkBin m:val="before"/>
    <m:brkBinSub m:val="--"/>
    <m:smallFrac m:val="0"/>
    <m:dispDef/>
    <m:lMargin m:val="0"/>
    <m:rMargin m:val="0"/>
    <m:defJc m:val="centerGroup"/>
    <m:wrapIndent m:val="1440"/>
    <m:intLim m:val="subSup"/>
    <m:naryLim m:val="undOvr"/>
  </m:mathPr>
  <w:themeFontLang w:val="es-E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A77A"/>
  <w15:docId w15:val="{CD430E90-AC75-46C1-9E7A-D81CD142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styleId="nfasis">
    <w:name w:val="Emphasis"/>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FootnoteCharacters">
    <w:name w:val="Footnote Characters"/>
    <w:basedOn w:val="Fuentedeprrafopredeter"/>
    <w:uiPriority w:val="99"/>
    <w:semiHidden/>
    <w:unhideWhenUsed/>
    <w:qFormat/>
    <w:rsid w:val="00332CAC"/>
    <w:rPr>
      <w:vertAlign w:val="superscript"/>
    </w:rPr>
  </w:style>
  <w:style w:type="character" w:customStyle="1" w:styleId="FootnoteAnchor">
    <w:name w:val="Footnote Anchor"/>
    <w:rPr>
      <w:vertAlign w:val="superscript"/>
    </w:rPr>
  </w:style>
  <w:style w:type="character" w:customStyle="1" w:styleId="Ttulo1Car">
    <w:name w:val="Título 1 Car"/>
    <w:basedOn w:val="Fuentedeprrafopredeter"/>
    <w:link w:val="Ttulo1"/>
    <w:qFormat/>
    <w:rsid w:val="00902EEE"/>
    <w:rPr>
      <w:rFonts w:ascii="Arial" w:eastAsia="Arial Unicode MS" w:hAnsi="Arial" w:cs="Arial"/>
      <w:b/>
      <w:sz w:val="24"/>
      <w:szCs w:val="24"/>
      <w:lang w:val="es-ES_tradnl" w:eastAsia="es-ES"/>
    </w:rPr>
  </w:style>
  <w:style w:type="character" w:customStyle="1" w:styleId="SinespaciadoCar">
    <w:name w:val="Sin espaciado Car"/>
    <w:link w:val="Sinespaciado"/>
    <w:uiPriority w:val="1"/>
    <w:qFormat/>
    <w:locked/>
    <w:rsid w:val="00C06446"/>
    <w:rPr>
      <w:rFonts w:cs="Calibri"/>
      <w:sz w:val="22"/>
      <w:szCs w:val="22"/>
      <w:lang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rsid w:val="00236D23"/>
    <w:pPr>
      <w:tabs>
        <w:tab w:val="center" w:pos="4419"/>
        <w:tab w:val="right" w:pos="8838"/>
      </w:tabs>
    </w:pPr>
  </w:style>
  <w:style w:type="paragraph" w:styleId="Piedepgina">
    <w:name w:val="footer"/>
    <w:basedOn w:val="Normal"/>
    <w:link w:val="PiedepginaCar"/>
    <w:uiPriority w:val="99"/>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537523"/>
    <w:rPr>
      <w:rFonts w:cs="Calibri"/>
      <w:sz w:val="22"/>
      <w:szCs w:val="22"/>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3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9C25-5E00-473A-B6F8-3BF6666E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3529</Characters>
  <Application>Microsoft Office Word</Application>
  <DocSecurity>0</DocSecurity>
  <Lines>29</Lines>
  <Paragraphs>8</Paragraphs>
  <ScaleCrop>false</ScaleCrop>
  <Company>Hewlett-Packard</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2</cp:revision>
  <cp:lastPrinted>2023-04-19T20:17:00Z</cp:lastPrinted>
  <dcterms:created xsi:type="dcterms:W3CDTF">2024-08-15T20:27:00Z</dcterms:created>
  <dcterms:modified xsi:type="dcterms:W3CDTF">2024-08-15T20:27:00Z</dcterms:modified>
  <dc:language>es-CO</dc:language>
</cp:coreProperties>
</file>