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426" w:right="-1085" w:hanging="0"/>
        <w:jc w:val="center"/>
        <w:rPr/>
      </w:pPr>
      <w:r>
        <w:drawing>
          <wp:anchor behindDoc="1" distT="0" distB="0" distL="0" distR="0" simplePos="0" locked="0" layoutInCell="0" allowOverlap="1" relativeHeight="2">
            <wp:simplePos x="0" y="0"/>
            <wp:positionH relativeFrom="column">
              <wp:posOffset>-149860</wp:posOffset>
            </wp:positionH>
            <wp:positionV relativeFrom="paragraph">
              <wp:posOffset>78105</wp:posOffset>
            </wp:positionV>
            <wp:extent cx="771525" cy="77025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2"/>
                    <a:stretch>
                      <a:fillRect/>
                    </a:stretch>
                  </pic:blipFill>
                  <pic:spPr bwMode="auto">
                    <a:xfrm>
                      <a:off x="0" y="0"/>
                      <a:ext cx="771525" cy="770255"/>
                    </a:xfrm>
                    <a:prstGeom prst="rect">
                      <a:avLst/>
                    </a:prstGeom>
                  </pic:spPr>
                </pic:pic>
              </a:graphicData>
            </a:graphic>
          </wp:anchor>
        </w:drawing>
      </w:r>
      <w:r>
        <w:rPr>
          <w:rFonts w:eastAsia="Arial" w:cs="Arial" w:ascii="Arial" w:hAnsi="Arial"/>
          <w:b/>
          <w:sz w:val="32"/>
        </w:rPr>
        <w:t>MUNICIPIO DE AGUAZUL</w:t>
      </w:r>
    </w:p>
    <w:p>
      <w:pPr>
        <w:pStyle w:val="Normal"/>
        <w:spacing w:lineRule="auto" w:line="240" w:before="0" w:after="0"/>
        <w:ind w:left="-426" w:right="-1085" w:hanging="0"/>
        <w:jc w:val="center"/>
        <w:rPr>
          <w:rFonts w:ascii="Arial" w:hAnsi="Arial" w:eastAsia="Arial" w:cs="Arial"/>
          <w:b/>
          <w:b/>
          <w:sz w:val="16"/>
        </w:rPr>
      </w:pPr>
      <w:r>
        <w:rPr>
          <w:rFonts w:eastAsia="Arial" w:cs="Arial" w:ascii="Arial" w:hAnsi="Arial"/>
          <w:b/>
          <w:sz w:val="16"/>
        </w:rPr>
        <w:t>NIT 891855200-9</w:t>
      </w:r>
    </w:p>
    <w:p>
      <w:pPr>
        <w:pStyle w:val="Normal"/>
        <w:spacing w:lineRule="auto" w:line="240" w:before="0" w:after="0"/>
        <w:ind w:left="-426" w:right="-1085" w:hanging="0"/>
        <w:jc w:val="center"/>
        <w:rPr>
          <w:rFonts w:ascii="Arial" w:hAnsi="Arial" w:eastAsia="Arial" w:cs="Arial"/>
          <w:b/>
          <w:b/>
          <w:sz w:val="18"/>
        </w:rPr>
      </w:pPr>
      <w:r>
        <w:rPr>
          <w:rFonts w:eastAsia="Arial" w:cs="Arial" w:ascii="Arial" w:hAnsi="Arial"/>
          <w:b/>
          <w:sz w:val="20"/>
        </w:rPr>
        <w:t xml:space="preserve">SECRETARÍA DE HACIENDA MUNICIPAL </w:t>
      </w:r>
      <w:r>
        <w:rPr>
          <w:rFonts w:eastAsia="Arial" w:cs="Arial" w:ascii="Arial" w:hAnsi="Arial"/>
          <w:b/>
          <w:sz w:val="18"/>
        </w:rPr>
        <w:t xml:space="preserve">                                                </w:t>
      </w:r>
    </w:p>
    <w:p>
      <w:pPr>
        <w:pStyle w:val="Normal"/>
        <w:spacing w:lineRule="auto" w:line="240" w:before="0" w:after="0"/>
        <w:ind w:left="-426" w:right="-1085" w:hanging="0"/>
        <w:jc w:val="center"/>
        <w:rPr/>
      </w:pPr>
      <w:r>
        <w:rPr>
          <w:rFonts w:eastAsia="Arial" w:cs="Arial" w:ascii="Arial" w:hAnsi="Arial"/>
          <w:b/>
          <w:sz w:val="18"/>
        </w:rPr>
        <w:t>IMPUESTO PREDIAL UNIFICADO</w:t>
      </w:r>
    </w:p>
    <w:p>
      <w:pPr>
        <w:pStyle w:val="Normal"/>
        <w:spacing w:before="0" w:after="72"/>
        <w:ind w:left="208" w:hanging="0"/>
        <w:jc w:val="right"/>
        <w:rPr>
          <w:rFonts w:ascii="Arial" w:hAnsi="Arial" w:eastAsia="Arial" w:cs="Arial"/>
          <w:b/>
          <w:b/>
          <w:sz w:val="16"/>
        </w:rPr>
      </w:pPr>
      <w:r>
        <w:rPr>
          <w:rFonts w:eastAsia="Arial" w:cs="Arial" w:ascii="Arial" w:hAnsi="Arial"/>
          <w:b/>
          <w:sz w:val="16"/>
        </w:rPr>
        <w:t xml:space="preserve">                                                                                                  </w:t>
      </w:r>
    </w:p>
    <w:p>
      <w:pPr>
        <w:pStyle w:val="Normal"/>
        <w:spacing w:before="0" w:after="72"/>
        <w:ind w:left="208" w:right="-1227" w:hanging="0"/>
        <w:jc w:val="right"/>
        <w:rPr/>
      </w:pPr>
      <w:r>
        <w:rPr>
          <w:rFonts w:eastAsia="Arial" w:cs="Arial" w:ascii="Arial" w:hAnsi="Arial"/>
          <w:b/>
          <w:sz w:val="16"/>
        </w:rPr>
        <w:t>FACTURA DE LIQUIDACION    No. 44444</w:t>
      </w:r>
    </w:p>
    <w:tbl>
      <w:tblPr>
        <w:tblStyle w:val="TableGrid"/>
        <w:tblW w:w="10671" w:type="dxa"/>
        <w:jc w:val="left"/>
        <w:tblInd w:w="-431" w:type="dxa"/>
        <w:tblLayout w:type="fixed"/>
        <w:tblCellMar>
          <w:top w:w="0" w:type="dxa"/>
          <w:left w:w="115" w:type="dxa"/>
          <w:bottom w:w="0" w:type="dxa"/>
          <w:right w:w="5" w:type="dxa"/>
        </w:tblCellMar>
        <w:tblLook w:val="04a0" w:noHBand="0" w:noVBand="1" w:firstColumn="1" w:lastRow="0" w:lastColumn="0" w:firstRow="1"/>
      </w:tblPr>
      <w:tblGrid>
        <w:gridCol w:w="1452"/>
        <w:gridCol w:w="1525"/>
        <w:gridCol w:w="891"/>
        <w:gridCol w:w="942"/>
        <w:gridCol w:w="1192"/>
        <w:gridCol w:w="196"/>
        <w:gridCol w:w="630"/>
        <w:gridCol w:w="1946"/>
        <w:gridCol w:w="527"/>
        <w:gridCol w:w="1316"/>
        <w:gridCol w:w="52"/>
      </w:tblGrid>
      <w:tr>
        <w:trPr>
          <w:trHeight w:val="234" w:hRule="atLeast"/>
        </w:trPr>
        <w:tc>
          <w:tcPr>
            <w:tcW w:w="2977" w:type="dxa"/>
            <w:gridSpan w:val="2"/>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jc w:val="center"/>
              <w:rPr>
                <w:color w:val="FFFFFF" w:themeColor="background1"/>
              </w:rPr>
            </w:pPr>
            <w:r>
              <w:rPr>
                <w:rFonts w:eastAsia="Arial" w:cs="Arial" w:ascii="Arial" w:hAnsi="Arial"/>
                <w:b/>
                <w:color w:val="FFFFFF" w:themeColor="background1"/>
                <w:kern w:val="0"/>
                <w:sz w:val="16"/>
                <w:szCs w:val="22"/>
                <w:lang w:val="es-CO" w:bidi="ar-SA"/>
              </w:rPr>
              <w:t>REFERENCIA CATASTRAL</w:t>
            </w:r>
          </w:p>
        </w:tc>
        <w:tc>
          <w:tcPr>
            <w:tcW w:w="3025" w:type="dxa"/>
            <w:gridSpan w:val="3"/>
            <w:tcBorders>
              <w:top w:val="single" w:sz="4" w:space="0" w:color="000000"/>
              <w:left w:val="single" w:sz="4" w:space="0" w:color="000000"/>
              <w:bottom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jc w:val="center"/>
              <w:rPr>
                <w:color w:val="FFFFFF" w:themeColor="background1"/>
              </w:rPr>
            </w:pPr>
            <w:r>
              <w:rPr>
                <w:rFonts w:eastAsia="Arial" w:cs="Arial" w:ascii="Arial" w:hAnsi="Arial"/>
                <w:b/>
                <w:color w:val="FFFFFF" w:themeColor="background1"/>
                <w:kern w:val="0"/>
                <w:sz w:val="16"/>
                <w:szCs w:val="22"/>
                <w:lang w:val="es-CO" w:bidi="ar-SA"/>
              </w:rPr>
              <w:t>DIRECCIÓN</w:t>
            </w:r>
          </w:p>
        </w:tc>
        <w:tc>
          <w:tcPr>
            <w:tcW w:w="196" w:type="dxa"/>
            <w:tcBorders>
              <w:top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jc w:val="center"/>
              <w:rPr>
                <w:color w:val="FFFFFF" w:themeColor="background1"/>
              </w:rPr>
            </w:pPr>
            <w:r>
              <w:rPr>
                <w:color w:val="FFFFFF" w:themeColor="background1"/>
              </w:rPr>
            </w:r>
          </w:p>
        </w:tc>
        <w:tc>
          <w:tcPr>
            <w:tcW w:w="2576" w:type="dxa"/>
            <w:gridSpan w:val="2"/>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ind w:left="795" w:hanging="662"/>
              <w:jc w:val="center"/>
              <w:rPr>
                <w:color w:val="FFFFFF" w:themeColor="background1"/>
              </w:rPr>
            </w:pPr>
            <w:r>
              <w:rPr>
                <w:rFonts w:eastAsia="Arial" w:cs="Arial" w:ascii="Arial" w:hAnsi="Arial"/>
                <w:b/>
                <w:color w:val="FFFFFF" w:themeColor="background1"/>
                <w:kern w:val="0"/>
                <w:sz w:val="16"/>
                <w:szCs w:val="22"/>
                <w:lang w:val="es-CO" w:bidi="ar-SA"/>
              </w:rPr>
              <w:t>MATRÍCULA INMOBILIARIA</w:t>
            </w:r>
          </w:p>
        </w:tc>
        <w:tc>
          <w:tcPr>
            <w:tcW w:w="1895" w:type="dxa"/>
            <w:gridSpan w:val="3"/>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ind w:left="29" w:hanging="0"/>
              <w:jc w:val="center"/>
              <w:rPr>
                <w:color w:val="FFFFFF" w:themeColor="background1"/>
              </w:rPr>
            </w:pPr>
            <w:r>
              <w:rPr>
                <w:rFonts w:eastAsia="Arial" w:cs="Arial" w:ascii="Arial" w:hAnsi="Arial"/>
                <w:b/>
                <w:color w:val="FFFFFF" w:themeColor="background1"/>
                <w:kern w:val="0"/>
                <w:sz w:val="16"/>
                <w:szCs w:val="22"/>
                <w:lang w:val="es-CO" w:bidi="ar-SA"/>
              </w:rPr>
              <w:t>FECHA</w:t>
            </w:r>
          </w:p>
        </w:tc>
      </w:tr>
      <w:tr>
        <w:trPr>
          <w:trHeight w:val="326" w:hRule="atLeast"/>
        </w:trPr>
        <w:tc>
          <w:tcPr>
            <w:tcW w:w="297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Arial" w:hAnsi="Arial" w:eastAsia="Arial" w:cs="Arial"/>
                <w:b/>
                <w:b/>
                <w:sz w:val="16"/>
              </w:rPr>
            </w:pPr>
            <w:r>
              <w:rPr>
                <w:rFonts w:eastAsia="Arial" w:cs="Arial" w:ascii="Arial" w:hAnsi="Arial"/>
                <w:kern w:val="0"/>
                <w:sz w:val="16"/>
                <w:szCs w:val="22"/>
                <w:lang w:val="es-CO" w:bidi="ar-SA"/>
              </w:rPr>
              <w:t>010000670006000</w:t>
            </w:r>
          </w:p>
        </w:tc>
        <w:tc>
          <w:tcPr>
            <w:tcW w:w="3025" w:type="dxa"/>
            <w:gridSpan w:val="3"/>
            <w:tcBorders>
              <w:top w:val="single" w:sz="4" w:space="0" w:color="000000"/>
              <w:left w:val="single" w:sz="4" w:space="0" w:color="000000"/>
              <w:bottom w:val="single" w:sz="4" w:space="0" w:color="000000"/>
            </w:tcBorders>
            <w:vAlign w:val="center"/>
          </w:tcPr>
          <w:p>
            <w:pPr>
              <w:pStyle w:val="Normal"/>
              <w:widowControl w:val="false"/>
              <w:suppressAutoHyphens w:val="true"/>
              <w:spacing w:lineRule="auto" w:line="240" w:before="0" w:after="0"/>
              <w:jc w:val="center"/>
              <w:rPr>
                <w:b w:val="false"/>
                <w:b w:val="false"/>
                <w:bCs w:val="false"/>
                <w:kern w:val="0"/>
                <w:szCs w:val="22"/>
                <w:lang w:val="es-CO" w:bidi="ar-SA"/>
              </w:rPr>
            </w:pPr>
            <w:r>
              <w:rPr>
                <w:rFonts w:eastAsia="Arial" w:cs="Arial" w:ascii="Arial" w:hAnsi="Arial"/>
                <w:b w:val="false"/>
                <w:bCs w:val="false"/>
                <w:kern w:val="0"/>
                <w:sz w:val="16"/>
                <w:szCs w:val="22"/>
                <w:lang w:val="es-CO" w:bidi="ar-SA"/>
              </w:rPr>
              <w:t>K 17 11 39 BR CENTRO</w:t>
            </w:r>
          </w:p>
        </w:tc>
        <w:tc>
          <w:tcPr>
            <w:tcW w:w="196" w:type="dxa"/>
            <w:tcBorders>
              <w:top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Calibri" w:hAnsi="Calibri" w:cs=""/>
                <w:kern w:val="0"/>
                <w:sz w:val="22"/>
                <w:szCs w:val="22"/>
                <w:lang w:val="es-CO" w:bidi="ar-SA"/>
              </w:rPr>
            </w:pPr>
            <w:r>
              <w:rPr>
                <w:rFonts w:cs=""/>
                <w:kern w:val="0"/>
                <w:sz w:val="22"/>
                <w:szCs w:val="22"/>
                <w:lang w:val="es-CO" w:bidi="ar-SA"/>
              </w:rPr>
            </w:r>
          </w:p>
        </w:tc>
        <w:tc>
          <w:tcPr>
            <w:tcW w:w="257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left="795" w:hanging="662"/>
              <w:jc w:val="center"/>
              <w:rPr>
                <w:rFonts w:ascii="Arial" w:hAnsi="Arial" w:eastAsia="Arial" w:cs="Arial"/>
                <w:b/>
                <w:b/>
                <w:sz w:val="16"/>
              </w:rPr>
            </w:pPr>
            <w:r>
              <w:rPr>
                <w:rFonts w:eastAsia="Arial" w:cs="Arial" w:ascii="Arial" w:hAnsi="Arial"/>
                <w:kern w:val="0"/>
                <w:sz w:val="16"/>
                <w:szCs w:val="22"/>
                <w:lang w:val="es-CO" w:bidi="ar-SA"/>
              </w:rPr>
              <w:t>102038102889680319</w:t>
            </w:r>
          </w:p>
        </w:tc>
        <w:tc>
          <w:tcPr>
            <w:tcW w:w="18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b w:val="false"/>
                <w:b w:val="false"/>
                <w:bCs w:val="false"/>
                <w:kern w:val="0"/>
                <w:szCs w:val="22"/>
                <w:lang w:val="es-CO" w:bidi="ar-SA"/>
              </w:rPr>
            </w:pPr>
            <w:r>
              <w:rPr>
                <w:rFonts w:eastAsia="Arial" w:cs="Arial" w:ascii="Arial" w:hAnsi="Arial"/>
                <w:b w:val="false"/>
                <w:bCs w:val="false"/>
                <w:kern w:val="0"/>
                <w:sz w:val="16"/>
                <w:szCs w:val="22"/>
                <w:lang w:val="es-CO" w:bidi="ar-SA"/>
              </w:rPr>
              <w:t>2024-06-01</w:t>
            </w:r>
          </w:p>
        </w:tc>
      </w:tr>
      <w:tr>
        <w:trPr>
          <w:trHeight w:val="291" w:hRule="atLeast"/>
        </w:trPr>
        <w:tc>
          <w:tcPr>
            <w:tcW w:w="6002" w:type="dxa"/>
            <w:gridSpan w:val="5"/>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PROPIETARIO Y/O POSEEDOR OTROS</w:t>
            </w:r>
          </w:p>
        </w:tc>
        <w:tc>
          <w:tcPr>
            <w:tcW w:w="3299" w:type="dxa"/>
            <w:gridSpan w:val="4"/>
            <w:tcBorders>
              <w:top w:val="single" w:sz="4" w:space="0" w:color="000000"/>
              <w:left w:val="single" w:sz="4" w:space="0" w:color="000000"/>
              <w:bottom w:val="single" w:sz="4" w:space="0" w:color="000000"/>
            </w:tcBorders>
            <w:shd w:color="auto" w:fill="D0CECE" w:val="clear"/>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NÚMERO DE IDENTIFICACIÓN C.C Y/ O NIT</w:t>
            </w:r>
          </w:p>
        </w:tc>
        <w:tc>
          <w:tcPr>
            <w:tcW w:w="1368" w:type="dxa"/>
            <w:gridSpan w:val="2"/>
            <w:tcBorders>
              <w:top w:val="single" w:sz="4" w:space="0" w:color="000000"/>
              <w:bottom w:val="single" w:sz="4" w:space="0" w:color="000000"/>
              <w:right w:val="single" w:sz="4" w:space="0" w:color="000000"/>
            </w:tcBorders>
            <w:shd w:color="auto" w:fill="D0CECE" w:val="clear"/>
            <w:vAlign w:val="center"/>
          </w:tcPr>
          <w:p>
            <w:pPr>
              <w:pStyle w:val="Normal"/>
              <w:widowControl w:val="false"/>
              <w:suppressAutoHyphens w:val="true"/>
              <w:spacing w:lineRule="auto" w:line="240" w:before="0" w:after="0"/>
              <w:jc w:val="center"/>
              <w:rPr>
                <w:rFonts w:ascii="Calibri" w:hAnsi="Calibri" w:cs=""/>
                <w:kern w:val="0"/>
                <w:sz w:val="22"/>
                <w:szCs w:val="22"/>
                <w:lang w:val="es-CO" w:bidi="ar-SA"/>
              </w:rPr>
            </w:pPr>
            <w:r>
              <w:rPr>
                <w:rFonts w:cs=""/>
                <w:kern w:val="0"/>
                <w:sz w:val="22"/>
                <w:szCs w:val="22"/>
                <w:lang w:val="es-CO" w:bidi="ar-SA"/>
              </w:rPr>
            </w:r>
          </w:p>
        </w:tc>
      </w:tr>
      <w:tr>
        <w:trPr>
          <w:trHeight w:val="284" w:hRule="atLeast"/>
        </w:trPr>
        <w:tc>
          <w:tcPr>
            <w:tcW w:w="6002"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kern w:val="0"/>
                <w:sz w:val="14"/>
                <w:szCs w:val="22"/>
                <w:lang w:val="es-CO" w:bidi="ar-SA"/>
              </w:rPr>
              <w:t>REBECA DIAZ SANCHEZ</w:t>
            </w:r>
          </w:p>
        </w:tc>
        <w:tc>
          <w:tcPr>
            <w:tcW w:w="4667"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kern w:val="0"/>
                <w:sz w:val="14"/>
                <w:szCs w:val="22"/>
                <w:lang w:val="es-CO" w:bidi="ar-SA"/>
              </w:rPr>
              <w:t>21208063</w:t>
            </w:r>
          </w:p>
        </w:tc>
      </w:tr>
      <w:tr>
        <w:trPr>
          <w:trHeight w:val="247" w:hRule="atLeast"/>
        </w:trPr>
        <w:tc>
          <w:tcPr>
            <w:tcW w:w="1452"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525"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025" w:type="dxa"/>
            <w:gridSpan w:val="3"/>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299" w:type="dxa"/>
            <w:gridSpan w:val="4"/>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68"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234" w:hRule="atLeast"/>
        </w:trPr>
        <w:tc>
          <w:tcPr>
            <w:tcW w:w="1452" w:type="dxa"/>
            <w:tcBorders>
              <w:top w:val="single" w:sz="4" w:space="0" w:color="000000"/>
              <w:left w:val="doub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color w:val="FFFFFF"/>
                <w:kern w:val="0"/>
                <w:sz w:val="14"/>
                <w:szCs w:val="22"/>
                <w:lang w:val="es-CO" w:bidi="ar-SA"/>
              </w:rPr>
              <w:t>AÑO</w:t>
            </w:r>
          </w:p>
        </w:tc>
        <w:tc>
          <w:tcPr>
            <w:tcW w:w="2416" w:type="dxa"/>
            <w:gridSpan w:val="2"/>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ind w:right="12" w:hanging="0"/>
              <w:jc w:val="center"/>
              <w:rPr>
                <w:kern w:val="0"/>
                <w:szCs w:val="22"/>
                <w:lang w:val="es-CO" w:bidi="ar-SA"/>
              </w:rPr>
            </w:pPr>
            <w:r>
              <w:rPr>
                <w:rFonts w:eastAsia="Arial" w:cs="Arial" w:ascii="Arial" w:hAnsi="Arial"/>
                <w:b/>
                <w:color w:val="FFFFFF"/>
                <w:kern w:val="0"/>
                <w:sz w:val="14"/>
                <w:szCs w:val="22"/>
                <w:lang w:val="es-CO" w:bidi="ar-SA"/>
              </w:rPr>
              <w:t>BASE GRAVABLE</w:t>
            </w:r>
          </w:p>
        </w:tc>
        <w:tc>
          <w:tcPr>
            <w:tcW w:w="942" w:type="dxa"/>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color w:val="FFFFFF"/>
                <w:kern w:val="0"/>
                <w:sz w:val="14"/>
                <w:szCs w:val="22"/>
                <w:lang w:val="es-CO" w:bidi="ar-SA"/>
              </w:rPr>
              <w:t>TARIFA</w:t>
            </w:r>
          </w:p>
        </w:tc>
        <w:tc>
          <w:tcPr>
            <w:tcW w:w="2018" w:type="dxa"/>
            <w:gridSpan w:val="3"/>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ind w:right="11" w:hanging="0"/>
              <w:jc w:val="center"/>
              <w:rPr>
                <w:kern w:val="0"/>
                <w:szCs w:val="22"/>
                <w:lang w:val="es-CO" w:bidi="ar-SA"/>
              </w:rPr>
            </w:pPr>
            <w:r>
              <w:rPr>
                <w:rFonts w:eastAsia="Arial" w:cs="Arial" w:ascii="Arial" w:hAnsi="Arial"/>
                <w:b/>
                <w:color w:val="FFFFFF"/>
                <w:kern w:val="0"/>
                <w:sz w:val="14"/>
                <w:szCs w:val="22"/>
                <w:lang w:val="es-CO" w:bidi="ar-SA"/>
              </w:rPr>
              <w:t>IMPUESTO</w:t>
            </w:r>
          </w:p>
        </w:tc>
        <w:tc>
          <w:tcPr>
            <w:tcW w:w="1946" w:type="dxa"/>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color w:val="FFFFFF"/>
                <w:kern w:val="0"/>
                <w:sz w:val="14"/>
                <w:szCs w:val="22"/>
                <w:lang w:val="es-CO" w:bidi="ar-SA"/>
              </w:rPr>
              <w:t>ALUMBRADO PUBLICO</w:t>
            </w:r>
          </w:p>
        </w:tc>
        <w:tc>
          <w:tcPr>
            <w:tcW w:w="527" w:type="dxa"/>
            <w:tcBorders>
              <w:top w:val="single" w:sz="4" w:space="0" w:color="000000"/>
              <w:left w:val="single" w:sz="4" w:space="0" w:color="000000"/>
              <w:bottom w:val="single" w:sz="4" w:space="0" w:color="000000"/>
            </w:tcBorders>
            <w:shd w:color="auto" w:fill="7F7F7F"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16" w:type="dxa"/>
            <w:tcBorders>
              <w:top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left"/>
              <w:rPr>
                <w:kern w:val="0"/>
                <w:szCs w:val="22"/>
                <w:lang w:val="es-CO" w:bidi="ar-SA"/>
              </w:rPr>
            </w:pPr>
            <w:r>
              <w:rPr>
                <w:rFonts w:eastAsia="Arial" w:cs="Arial" w:ascii="Arial" w:hAnsi="Arial"/>
                <w:b/>
                <w:color w:val="FFFFFF"/>
                <w:kern w:val="0"/>
                <w:sz w:val="14"/>
                <w:szCs w:val="22"/>
                <w:lang w:val="es-CO" w:bidi="ar-SA"/>
              </w:rPr>
              <w:t>TOTAL</w:t>
            </w:r>
          </w:p>
        </w:tc>
        <w:tc>
          <w:tcPr>
            <w:tcW w:w="52" w:type="dxa"/>
            <w:vMerge w:val="restart"/>
            <w:tcBorders>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2020</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121.716.000,00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8</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973.700,00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973.700,00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278" w:hRule="atLeast"/>
        </w:trPr>
        <w:tc>
          <w:tcPr>
            <w:tcW w:w="1452"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525"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025" w:type="dxa"/>
            <w:gridSpan w:val="3"/>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299" w:type="dxa"/>
            <w:gridSpan w:val="4"/>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16"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52" w:type="dxa"/>
            <w:vMerge w:val="continue"/>
            <w:tcBorders>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7F7F7F"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 xml:space="preserve">FUNDAMENTO LEGAL </w:t>
            </w:r>
          </w:p>
        </w:tc>
      </w:tr>
      <w:tr>
        <w:trPr>
          <w:trHeight w:val="704" w:hRule="atLeast"/>
        </w:trPr>
        <w:tc>
          <w:tcPr>
            <w:tcW w:w="10669" w:type="dxa"/>
            <w:gridSpan w:val="11"/>
            <w:tcBorders>
              <w:top w:val="single" w:sz="4" w:space="0" w:color="000000"/>
              <w:left w:val="single" w:sz="4" w:space="0" w:color="000000"/>
              <w:right w:val="single" w:sz="4" w:space="0" w:color="000000"/>
            </w:tcBorders>
          </w:tcPr>
          <w:p>
            <w:pPr>
              <w:pStyle w:val="Normal"/>
              <w:widowControl w:val="false"/>
              <w:suppressAutoHyphens w:val="true"/>
              <w:spacing w:lineRule="auto" w:line="240" w:before="0" w:after="0"/>
              <w:ind w:right="35" w:hanging="0"/>
              <w:jc w:val="both"/>
              <w:rPr>
                <w:rFonts w:ascii="Calibri" w:hAnsi="Calibri" w:cs=""/>
                <w:kern w:val="0"/>
                <w:sz w:val="22"/>
                <w:szCs w:val="22"/>
                <w:lang w:val="es-CO" w:bidi="ar-SA"/>
              </w:rPr>
            </w:pPr>
            <w:r>
              <w:rPr>
                <w:rFonts w:cs=""/>
                <w:kern w:val="0"/>
                <w:sz w:val="22"/>
                <w:szCs w:val="22"/>
                <w:lang w:val="es-CO" w:bidi="ar-SA"/>
              </w:rPr>
              <w:t>La suscrita Secretaria de Hacienda del municipio de Aguazul, en uso de sus atribuciones conferidas en el artículo 32 del Acuerdo 020 de 2026, en concordancia con lo previsto en el artículo 354 de la Ley 1819 de 2016, profiere el presente acto de liquidación del Impuesto Predial Unificado, por los periodo(s) gravable(s) antes relacionado(s).</w:t>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7F7F7F"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INTERES</w:t>
            </w:r>
          </w:p>
        </w:tc>
      </w:tr>
      <w:tr>
        <w:trPr>
          <w:trHeight w:val="489"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Calibri" w:hAnsi="Calibri" w:cs=""/>
                <w:kern w:val="0"/>
                <w:sz w:val="22"/>
                <w:szCs w:val="22"/>
                <w:lang w:val="es-CO" w:bidi="ar-SA"/>
              </w:rPr>
            </w:pPr>
            <w:r>
              <w:rPr>
                <w:rFonts w:cs=""/>
                <w:kern w:val="0"/>
                <w:sz w:val="22"/>
                <w:szCs w:val="22"/>
                <w:lang w:val="es-CO" w:bidi="ar-SA"/>
              </w:rPr>
              <w:t>La presente liquidación oficial no incluye los INTERESES MORATORIOS, los cuales deberán liquidarse en la fecha en que se produzca el pago a la tasa de interés vigente por cada día de retardo de pago, calculados de conformidad a la normatividad tributaria vigente.</w:t>
            </w:r>
          </w:p>
        </w:tc>
      </w:tr>
      <w:tr>
        <w:trPr>
          <w:trHeight w:val="283" w:hRule="atLeast"/>
        </w:trPr>
        <w:tc>
          <w:tcPr>
            <w:tcW w:w="1452" w:type="dxa"/>
            <w:tcBorders>
              <w:top w:val="single" w:sz="4" w:space="0" w:color="000000"/>
              <w:left w:val="single" w:sz="4" w:space="0" w:color="000000"/>
              <w:bottom w:val="single" w:sz="4" w:space="0" w:color="000000"/>
            </w:tcBorders>
            <w:shd w:color="auto" w:fill="666666"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RECURSOS</w:t>
            </w:r>
          </w:p>
        </w:tc>
        <w:tc>
          <w:tcPr>
            <w:tcW w:w="1525" w:type="dxa"/>
            <w:tcBorders>
              <w:top w:val="single" w:sz="4" w:space="0" w:color="000000"/>
              <w:bottom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025" w:type="dxa"/>
            <w:gridSpan w:val="3"/>
            <w:tcBorders>
              <w:top w:val="single" w:sz="4" w:space="0" w:color="000000"/>
              <w:bottom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299" w:type="dxa"/>
            <w:gridSpan w:val="4"/>
            <w:tcBorders>
              <w:top w:val="single" w:sz="4" w:space="0" w:color="000000"/>
              <w:bottom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68" w:type="dxa"/>
            <w:gridSpan w:val="2"/>
            <w:tcBorders>
              <w:top w:val="single" w:sz="4" w:space="0" w:color="000000"/>
              <w:bottom w:val="single" w:sz="4" w:space="0" w:color="000000"/>
              <w:right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488"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t>Contra la presente Liquidación oficial podrá interponerse únicamente RECURSO DE RECONSIDERACIÓN, dentro de los (2) meses, contados a partir del día siguiente de la fecha de la publicación. El recurso deberá cumplir los requisitos exigidos en el artículo 387 del Acuerdo 020 de 2016.</w:t>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666666"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MERITO EJECUTIVO</w:t>
            </w:r>
          </w:p>
        </w:tc>
      </w:tr>
      <w:tr>
        <w:trPr>
          <w:trHeight w:val="490"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Calibri" w:hAnsi="Calibri" w:cs=""/>
                <w:kern w:val="0"/>
                <w:sz w:val="22"/>
                <w:szCs w:val="22"/>
                <w:lang w:val="es-CO" w:bidi="ar-SA"/>
              </w:rPr>
            </w:pPr>
            <w:r>
              <w:rPr>
                <w:rFonts w:cs=""/>
                <w:b/>
                <w:kern w:val="0"/>
                <w:sz w:val="22"/>
                <w:szCs w:val="22"/>
                <w:lang w:val="es-CO" w:bidi="ar-SA"/>
              </w:rPr>
              <w:t>ADVERTIR</w:t>
            </w:r>
            <w:r>
              <w:rPr>
                <w:rFonts w:cs=""/>
                <w:kern w:val="0"/>
                <w:sz w:val="22"/>
                <w:szCs w:val="22"/>
                <w:lang w:val="es-CO" w:bidi="ar-SA"/>
              </w:rPr>
              <w:t xml:space="preserve"> que en el evento de las obligaciones aquí determinadas no sean canceladas, o que el contribuyente no ejerza el derecho de defensa a través del recurso de reconsideración, la presente liquidación oficial quedará en firme, constituyendo un título ejecutivo a favor del Municipio de Aguazul, de conformidad al artículo 487 del Acuerdo 020 de 2016, en concordancia con lo dispuesto en el artículo 828 del Estatuto Tributario Nacional, el cual será ejecutado por la Secretaría de Hacienda a través del procedimiento de cobro coactivo.</w:t>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808080" w:themeFill="background1" w:themeFillShade="80"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 xml:space="preserve">NOTIFICACIÓN </w:t>
            </w:r>
          </w:p>
        </w:tc>
      </w:tr>
      <w:tr>
        <w:trPr>
          <w:trHeight w:val="490"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5" w:hanging="0"/>
              <w:jc w:val="both"/>
              <w:rPr>
                <w:rFonts w:ascii="Calibri" w:hAnsi="Calibri" w:cs=""/>
                <w:kern w:val="0"/>
                <w:sz w:val="22"/>
                <w:szCs w:val="22"/>
                <w:lang w:val="es-CO" w:bidi="ar-SA"/>
              </w:rPr>
            </w:pPr>
            <w:r>
              <w:rPr>
                <w:rFonts w:cs=""/>
                <w:b/>
                <w:kern w:val="0"/>
                <w:sz w:val="22"/>
                <w:szCs w:val="22"/>
                <w:lang w:val="es-CO" w:bidi="ar-SA"/>
              </w:rPr>
              <w:t>NOTIFÍQUESE</w:t>
            </w:r>
            <w:r>
              <w:rPr>
                <w:rFonts w:cs=""/>
                <w:kern w:val="0"/>
                <w:sz w:val="22"/>
                <w:szCs w:val="22"/>
                <w:lang w:val="es-CO" w:bidi="ar-SA"/>
              </w:rPr>
              <w:t xml:space="preserve"> La presente Liquidación Oficial mediante la inserción en la página web del municipio de Aguazul y simultáneamente la publicación en medio físico en la cartelera o lugar visible de la entidad territorial, de conformidad con lo señalado en el artículo 32 del Acuerdo 020 de 2016.</w:t>
            </w:r>
          </w:p>
        </w:tc>
      </w:tr>
    </w:tbl>
    <w:p>
      <w:pPr>
        <w:pStyle w:val="Normal"/>
        <w:spacing w:lineRule="auto" w:line="240"/>
        <w:ind w:left="22" w:hanging="0"/>
        <w:rPr/>
      </w:pPr>
      <w:r>
        <w:rPr/>
      </w:r>
    </w:p>
    <w:p>
      <w:pPr>
        <w:pStyle w:val="Normal"/>
        <w:spacing w:lineRule="auto" w:line="240"/>
        <w:ind w:left="22" w:hanging="0"/>
        <w:rPr/>
      </w:pPr>
      <w:r>
        <w:rPr/>
      </w:r>
    </w:p>
    <w:p>
      <w:pPr>
        <w:pStyle w:val="Normal"/>
        <w:spacing w:lineRule="auto" w:line="240" w:before="0" w:after="0"/>
        <w:jc w:val="center"/>
        <w:rPr/>
      </w:pPr>
      <w:r>
        <w:rPr>
          <w:rFonts w:eastAsia="Arial" w:cs="Arial" w:ascii="Arial" w:hAnsi="Arial"/>
          <w:sz w:val="14"/>
        </w:rPr>
        <w:t>________________________________________________</w:t>
      </w:r>
    </w:p>
    <w:p>
      <w:pPr>
        <w:pStyle w:val="Normal"/>
        <w:spacing w:lineRule="auto" w:line="240" w:before="0" w:after="0"/>
        <w:jc w:val="center"/>
        <w:rPr>
          <w:b/>
          <w:b/>
        </w:rPr>
      </w:pPr>
      <w:r>
        <w:rPr>
          <w:rFonts w:eastAsia="Arial" w:cs="Arial" w:ascii="Arial" w:hAnsi="Arial"/>
          <w:b/>
          <w:sz w:val="20"/>
        </w:rPr>
        <w:t xml:space="preserve">YENNY CAROLINA CARDENAS GARCIA </w:t>
      </w:r>
    </w:p>
    <w:p>
      <w:pPr>
        <w:pStyle w:val="Normal"/>
        <w:spacing w:before="0" w:after="0"/>
        <w:jc w:val="center"/>
        <w:rPr>
          <w:rFonts w:ascii="Arial" w:hAnsi="Arial" w:eastAsia="Arial" w:cs="Arial"/>
          <w:sz w:val="18"/>
        </w:rPr>
      </w:pPr>
      <w:r>
        <w:rPr>
          <w:rFonts w:eastAsia="Arial" w:cs="Arial" w:ascii="Arial" w:hAnsi="Arial"/>
          <w:sz w:val="18"/>
        </w:rPr>
        <w:t>Secretario de Hacienda</w:t>
      </w:r>
    </w:p>
    <w:sectPr>
      <w:type w:val="nextPage"/>
      <w:pgSz w:w="12240" w:h="15840"/>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85498"/>
    <w:pPr>
      <w:widowControl/>
      <w:suppressAutoHyphens w:val="true"/>
      <w:bidi w:val="0"/>
      <w:spacing w:lineRule="auto" w:line="259" w:before="0" w:after="160"/>
      <w:jc w:val="left"/>
    </w:pPr>
    <w:rPr>
      <w:rFonts w:ascii="Calibri" w:hAnsi="Calibri" w:eastAsia="" w:cs="" w:eastAsiaTheme="minorEastAsia"/>
      <w:color w:val="auto"/>
      <w:kern w:val="0"/>
      <w:sz w:val="22"/>
      <w:szCs w:val="22"/>
      <w:lang w:val="es-CO" w:eastAsia="es-CO" w:bidi="ar-SA"/>
    </w:rPr>
  </w:style>
  <w:style w:type="paragraph" w:styleId="Heading1">
    <w:name w:val="Heading 1"/>
    <w:basedOn w:val="Normal"/>
    <w:next w:val="Normal"/>
    <w:link w:val="Ttulo1Car"/>
    <w:uiPriority w:val="9"/>
    <w:qFormat/>
    <w:rsid w:val="00353375"/>
    <w:pPr>
      <w:keepNext w:val="true"/>
      <w:keepLines/>
      <w:suppressAutoHyphens w:val="true"/>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lang w:eastAsia="en-U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uiPriority w:val="9"/>
    <w:qFormat/>
    <w:rsid w:val="00353375"/>
    <w:rPr>
      <w:rFonts w:ascii="Calibri Light" w:hAnsi="Calibri Light" w:eastAsia="" w:cs="" w:asciiTheme="majorHAnsi" w:cstheme="majorBidi" w:eastAsiaTheme="majorEastAsia" w:hAnsiTheme="majorHAnsi"/>
      <w:color w:val="2E74B5" w:themeColor="accent1" w:themeShade="bf"/>
      <w:sz w:val="32"/>
      <w:szCs w:val="32"/>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585498"/>
    <w:pPr>
      <w:spacing w:after="0" w:line="240" w:lineRule="auto"/>
    </w:pPr>
    <w:rPr>
      <w:rFonts w:eastAsiaTheme="minorEastAsia"/>
      <w:lang w:eastAsia="es-CO"/>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LibreOffice/7.3.7.2$Linux_X86_64 LibreOffice_project/30$Build-2</Application>
  <AppVersion>15.0000</AppVersion>
  <Pages>1</Pages>
  <Words>343</Words>
  <Characters>2111</Characters>
  <CharactersWithSpaces>2565</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2024-06-13T23:30:00Z</dcterms:created>
  <dc:creator>Fredy Echeverria</dc:creator>
  <dc:description/>
  <dc:language>es-CO</dc:language>
  <cp:lastModifiedBy/>
  <dcterms:modified xsi:type="dcterms:W3CDTF">2024-07-05T11:46:48Z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