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PT-2024-000010</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2013</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PT-2024-000010</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EDILBERTO CARDENAS HUERTAS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4160386 8</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1 156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2013</w:t>
      </w:r>
      <w:r>
        <w:rPr>
          <w:rFonts w:cs="Arial" w:ascii="Arial" w:hAnsi="Arial"/>
          <w:lang w:val="es-ES"/>
        </w:rPr>
        <w:t>, e</w:t>
      </w:r>
      <w:r>
        <w:rPr>
          <w:rFonts w:cs="Arial" w:ascii="Arial" w:hAnsi="Arial"/>
        </w:rPr>
        <w:t xml:space="preserve">l contribuyente </w:t>
      </w:r>
      <w:r>
        <w:rPr>
          <w:rFonts w:cs="Arial" w:ascii="Arial" w:hAnsi="Arial"/>
          <w:b/>
        </w:rPr>
        <w:t xml:space="preserve">EDILBERTO CARDENAS HUERTAS </w:t>
      </w:r>
      <w:r>
        <w:rPr>
          <w:rFonts w:cs="Arial" w:ascii="Arial" w:hAnsi="Arial"/>
        </w:rPr>
        <w:t xml:space="preserve">identificado con </w:t>
      </w:r>
      <w:r>
        <w:rPr>
          <w:rFonts w:cs="Arial" w:ascii="Arial" w:hAnsi="Arial"/>
          <w:b/>
        </w:rPr>
        <w:t>4160386</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 Millones Novecientos Treinta y Dos Mil Trescientos Pesos M/CTE ($2.932.300,00)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